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2DBD" w:rsidRPr="007D7BD9" w:rsidRDefault="0066228C">
      <w:pPr>
        <w:pStyle w:val="Standard"/>
        <w:tabs>
          <w:tab w:val="right" w:pos="7920"/>
        </w:tabs>
        <w:spacing w:after="0" w:line="240" w:lineRule="auto"/>
        <w:jc w:val="center"/>
        <w:rPr>
          <w:rFonts w:ascii="Times New Roman" w:eastAsia="Times New Roman" w:hAnsi="Times New Roman" w:cs="Times New Roman"/>
          <w:b/>
          <w:bCs/>
          <w:i/>
          <w:iCs/>
          <w:sz w:val="28"/>
          <w:szCs w:val="28"/>
        </w:rPr>
      </w:pPr>
      <w:r w:rsidRPr="007D7BD9">
        <w:rPr>
          <w:rFonts w:ascii="Times New Roman" w:hAnsi="Times New Roman" w:cs="Times New Roman"/>
          <w:b/>
          <w:bCs/>
          <w:i/>
          <w:iCs/>
          <w:sz w:val="28"/>
          <w:szCs w:val="28"/>
        </w:rPr>
        <w:t>MINA’ TRENTAI KUÅTTRO NA LIHESLATURAN GUÅHAN</w:t>
      </w:r>
    </w:p>
    <w:p w:rsidR="00782DBD" w:rsidRPr="007D7BD9" w:rsidRDefault="0066228C">
      <w:pPr>
        <w:pStyle w:val="Standard"/>
        <w:tabs>
          <w:tab w:val="left" w:pos="2565"/>
          <w:tab w:val="center" w:pos="4680"/>
          <w:tab w:val="right" w:pos="7920"/>
        </w:tabs>
        <w:spacing w:after="0" w:line="240" w:lineRule="auto"/>
        <w:jc w:val="center"/>
        <w:rPr>
          <w:rFonts w:ascii="Times New Roman" w:eastAsia="Times New Roman" w:hAnsi="Times New Roman" w:cs="Times New Roman"/>
          <w:b/>
          <w:bCs/>
          <w:sz w:val="28"/>
          <w:szCs w:val="28"/>
        </w:rPr>
      </w:pPr>
      <w:r w:rsidRPr="007D7BD9">
        <w:rPr>
          <w:rFonts w:ascii="Times New Roman" w:hAnsi="Times New Roman" w:cs="Times New Roman"/>
          <w:b/>
          <w:bCs/>
          <w:sz w:val="28"/>
          <w:szCs w:val="28"/>
        </w:rPr>
        <w:t>2017 (FIRST) Regular Session</w:t>
      </w:r>
    </w:p>
    <w:p w:rsidR="00782DBD" w:rsidRPr="007D7BD9" w:rsidRDefault="00782DBD">
      <w:pPr>
        <w:pStyle w:val="Standard"/>
        <w:spacing w:after="0" w:line="240" w:lineRule="auto"/>
        <w:jc w:val="both"/>
        <w:rPr>
          <w:rFonts w:ascii="Times New Roman" w:eastAsia="Times New Roman" w:hAnsi="Times New Roman" w:cs="Times New Roman"/>
          <w:sz w:val="28"/>
          <w:szCs w:val="28"/>
        </w:rPr>
      </w:pPr>
    </w:p>
    <w:p w:rsidR="00782DBD" w:rsidRPr="007D7BD9" w:rsidRDefault="0066228C">
      <w:pPr>
        <w:pStyle w:val="Standard"/>
        <w:spacing w:after="0" w:line="240" w:lineRule="auto"/>
        <w:jc w:val="both"/>
        <w:rPr>
          <w:rFonts w:ascii="Times New Roman" w:eastAsia="Times New Roman" w:hAnsi="Times New Roman" w:cs="Times New Roman"/>
          <w:b/>
          <w:bCs/>
          <w:sz w:val="28"/>
          <w:szCs w:val="28"/>
        </w:rPr>
      </w:pPr>
      <w:r w:rsidRPr="007D7BD9">
        <w:rPr>
          <w:rFonts w:ascii="Times New Roman" w:hAnsi="Times New Roman" w:cs="Times New Roman"/>
          <w:b/>
          <w:bCs/>
          <w:sz w:val="28"/>
          <w:szCs w:val="28"/>
        </w:rPr>
        <w:t xml:space="preserve">Bill No. </w:t>
      </w:r>
      <w:r w:rsidR="00065557">
        <w:rPr>
          <w:rFonts w:ascii="Times New Roman" w:hAnsi="Times New Roman" w:cs="Times New Roman"/>
          <w:b/>
          <w:bCs/>
          <w:sz w:val="28"/>
          <w:szCs w:val="28"/>
        </w:rPr>
        <w:t>128</w:t>
      </w:r>
      <w:r w:rsidRPr="007D7BD9">
        <w:rPr>
          <w:rFonts w:ascii="Times New Roman" w:hAnsi="Times New Roman" w:cs="Times New Roman"/>
          <w:b/>
          <w:bCs/>
          <w:sz w:val="28"/>
          <w:szCs w:val="28"/>
        </w:rPr>
        <w:t>-34 (</w:t>
      </w:r>
      <w:r w:rsidR="00065557">
        <w:rPr>
          <w:rFonts w:ascii="Times New Roman" w:hAnsi="Times New Roman" w:cs="Times New Roman"/>
          <w:b/>
          <w:bCs/>
          <w:sz w:val="28"/>
          <w:szCs w:val="28"/>
        </w:rPr>
        <w:t>COR</w:t>
      </w:r>
      <w:bookmarkStart w:id="0" w:name="_GoBack"/>
      <w:bookmarkEnd w:id="0"/>
      <w:r w:rsidRPr="007D7BD9">
        <w:rPr>
          <w:rFonts w:ascii="Times New Roman" w:hAnsi="Times New Roman" w:cs="Times New Roman"/>
          <w:b/>
          <w:bCs/>
          <w:sz w:val="28"/>
          <w:szCs w:val="28"/>
        </w:rPr>
        <w:t>)</w:t>
      </w:r>
    </w:p>
    <w:p w:rsidR="00782DBD" w:rsidRPr="007D7BD9" w:rsidRDefault="00782DBD">
      <w:pPr>
        <w:pStyle w:val="Standard"/>
        <w:spacing w:after="0" w:line="240" w:lineRule="auto"/>
        <w:jc w:val="both"/>
        <w:rPr>
          <w:rFonts w:ascii="Times New Roman" w:eastAsia="Times New Roman" w:hAnsi="Times New Roman" w:cs="Times New Roman"/>
          <w:sz w:val="28"/>
          <w:szCs w:val="28"/>
        </w:rPr>
      </w:pPr>
    </w:p>
    <w:p w:rsidR="00782DBD" w:rsidRPr="007D7BD9" w:rsidRDefault="0066228C">
      <w:pPr>
        <w:pStyle w:val="Standard"/>
        <w:tabs>
          <w:tab w:val="left" w:pos="6300"/>
        </w:tabs>
        <w:spacing w:after="0" w:line="240" w:lineRule="auto"/>
        <w:jc w:val="both"/>
        <w:rPr>
          <w:rFonts w:ascii="Times New Roman" w:eastAsia="Times New Roman" w:hAnsi="Times New Roman" w:cs="Times New Roman"/>
          <w:sz w:val="28"/>
          <w:szCs w:val="28"/>
        </w:rPr>
      </w:pPr>
      <w:r w:rsidRPr="007D7BD9">
        <w:rPr>
          <w:rFonts w:ascii="Times New Roman" w:hAnsi="Times New Roman" w:cs="Times New Roman"/>
          <w:sz w:val="28"/>
          <w:szCs w:val="28"/>
        </w:rPr>
        <w:t xml:space="preserve">Introduced by:                                                         </w:t>
      </w:r>
      <w:r w:rsidR="0044153F">
        <w:rPr>
          <w:rFonts w:ascii="Times New Roman" w:hAnsi="Times New Roman" w:cs="Times New Roman"/>
          <w:sz w:val="28"/>
          <w:szCs w:val="28"/>
        </w:rPr>
        <w:t xml:space="preserve"> </w:t>
      </w:r>
      <w:r w:rsidRPr="007D7BD9">
        <w:rPr>
          <w:rFonts w:ascii="Times New Roman" w:hAnsi="Times New Roman" w:cs="Times New Roman"/>
          <w:sz w:val="28"/>
          <w:szCs w:val="28"/>
        </w:rPr>
        <w:t xml:space="preserve"> Dennis G. Rodriguez, Jr.</w:t>
      </w:r>
    </w:p>
    <w:p w:rsidR="0044153F" w:rsidRDefault="0044153F" w:rsidP="0044153F">
      <w:pPr>
        <w:pStyle w:val="Standard"/>
        <w:suppressLineNumbers/>
        <w:tabs>
          <w:tab w:val="right" w:pos="9360"/>
        </w:tabs>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Joe S. San Agustin</w:t>
      </w:r>
    </w:p>
    <w:p w:rsidR="009E7AA4" w:rsidRDefault="009E7AA4" w:rsidP="0044153F">
      <w:pPr>
        <w:pStyle w:val="Standard"/>
        <w:suppressLineNumbers/>
        <w:tabs>
          <w:tab w:val="right" w:pos="9360"/>
        </w:tabs>
        <w:spacing w:after="0" w:line="240" w:lineRule="auto"/>
        <w:jc w:val="right"/>
        <w:rPr>
          <w:rFonts w:ascii="Times New Roman" w:eastAsia="Times New Roman" w:hAnsi="Times New Roman" w:cs="Times New Roman"/>
          <w:sz w:val="28"/>
          <w:szCs w:val="28"/>
        </w:rPr>
      </w:pPr>
      <w:r w:rsidRPr="009E7AA4">
        <w:rPr>
          <w:rFonts w:ascii="Times New Roman" w:eastAsia="Times New Roman" w:hAnsi="Times New Roman" w:cs="Times New Roman"/>
          <w:sz w:val="28"/>
          <w:szCs w:val="28"/>
        </w:rPr>
        <w:t>Fernando B. Esteves</w:t>
      </w:r>
    </w:p>
    <w:p w:rsidR="0044153F" w:rsidRDefault="0044153F" w:rsidP="0044153F">
      <w:pPr>
        <w:pStyle w:val="Standard"/>
        <w:suppressLineNumbers/>
        <w:tabs>
          <w:tab w:val="right" w:pos="9360"/>
        </w:tabs>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Thomas A. Morrison</w:t>
      </w:r>
    </w:p>
    <w:p w:rsidR="0044153F" w:rsidRDefault="0044153F" w:rsidP="0044153F">
      <w:pPr>
        <w:pStyle w:val="Standard"/>
        <w:suppressLineNumbers/>
        <w:tabs>
          <w:tab w:val="right" w:pos="9360"/>
        </w:tabs>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FRANK B. AGUON, JR.</w:t>
      </w:r>
    </w:p>
    <w:p w:rsidR="0044153F" w:rsidRDefault="0044153F" w:rsidP="0044153F">
      <w:pPr>
        <w:pStyle w:val="Standard"/>
        <w:suppressLineNumbers/>
        <w:tabs>
          <w:tab w:val="right" w:pos="9360"/>
        </w:tabs>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William M. Castro</w:t>
      </w:r>
    </w:p>
    <w:p w:rsidR="004E62EA" w:rsidRDefault="004E62EA" w:rsidP="0044153F">
      <w:pPr>
        <w:pStyle w:val="Standard"/>
        <w:suppressLineNumbers/>
        <w:tabs>
          <w:tab w:val="right" w:pos="9360"/>
        </w:tabs>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Telena Cruz Nelson</w:t>
      </w:r>
    </w:p>
    <w:p w:rsidR="004E62EA" w:rsidRDefault="004E62EA" w:rsidP="0044153F">
      <w:pPr>
        <w:pStyle w:val="Standard"/>
        <w:suppressLineNumbers/>
        <w:tabs>
          <w:tab w:val="right" w:pos="9360"/>
        </w:tabs>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Louise Borja Muna</w:t>
      </w:r>
    </w:p>
    <w:p w:rsidR="00782DBD" w:rsidRPr="007D7BD9" w:rsidRDefault="00782DBD">
      <w:pPr>
        <w:pStyle w:val="BodyA"/>
        <w:rPr>
          <w:rFonts w:ascii="Times New Roman" w:hAnsi="Times New Roman" w:cs="Times New Roman"/>
        </w:rPr>
      </w:pPr>
    </w:p>
    <w:p w:rsidR="00782DBD" w:rsidRPr="007D7BD9" w:rsidRDefault="00782DBD">
      <w:pPr>
        <w:pStyle w:val="BodyA"/>
        <w:rPr>
          <w:rFonts w:ascii="Times New Roman" w:hAnsi="Times New Roman" w:cs="Times New Roman"/>
        </w:rPr>
      </w:pPr>
    </w:p>
    <w:p w:rsidR="00782DBD" w:rsidRPr="007D7BD9" w:rsidRDefault="0066228C">
      <w:pPr>
        <w:pStyle w:val="BodyA"/>
        <w:ind w:left="751" w:right="600"/>
        <w:jc w:val="both"/>
        <w:rPr>
          <w:rFonts w:ascii="Times New Roman" w:hAnsi="Times New Roman" w:cs="Times New Roman"/>
          <w:b/>
          <w:bCs/>
          <w:caps/>
          <w:sz w:val="28"/>
          <w:szCs w:val="28"/>
        </w:rPr>
      </w:pPr>
      <w:r w:rsidRPr="007D7BD9">
        <w:rPr>
          <w:rFonts w:ascii="Times New Roman" w:hAnsi="Times New Roman" w:cs="Times New Roman"/>
          <w:b/>
          <w:bCs/>
          <w:sz w:val="28"/>
          <w:szCs w:val="28"/>
          <w:lang w:val="de-DE"/>
        </w:rPr>
        <w:t xml:space="preserve">AN ACT TO ADD A NEW </w:t>
      </w:r>
      <w:r w:rsidRPr="007D7BD9">
        <w:rPr>
          <w:rFonts w:ascii="Times New Roman" w:hAnsi="Times New Roman" w:cs="Times New Roman"/>
          <w:b/>
          <w:bCs/>
          <w:sz w:val="28"/>
          <w:szCs w:val="28"/>
        </w:rPr>
        <w:t xml:space="preserve">§ 12420 </w:t>
      </w:r>
      <w:r w:rsidRPr="007D7BD9">
        <w:rPr>
          <w:rFonts w:ascii="Times New Roman" w:hAnsi="Times New Roman" w:cs="Times New Roman"/>
          <w:b/>
          <w:bCs/>
          <w:caps/>
          <w:sz w:val="28"/>
          <w:szCs w:val="28"/>
        </w:rPr>
        <w:t xml:space="preserve">to chapter 12, Part 1, Article 4 of Title 10, Guam code annotated, relative to </w:t>
      </w:r>
      <w:r w:rsidRPr="007D7BD9">
        <w:rPr>
          <w:rFonts w:ascii="Times New Roman" w:hAnsi="Times New Roman" w:cs="Times New Roman"/>
          <w:b/>
          <w:bCs/>
          <w:caps/>
          <w:sz w:val="28"/>
          <w:szCs w:val="28"/>
          <w:lang w:val="de-DE"/>
        </w:rPr>
        <w:t>THE ESTABLISHMENT OF A MILITARY LIMITED VOLUNTEER DENTAL LICENSE</w:t>
      </w:r>
      <w:r w:rsidRPr="007D7BD9">
        <w:rPr>
          <w:rFonts w:ascii="Times New Roman" w:hAnsi="Times New Roman" w:cs="Times New Roman"/>
          <w:b/>
          <w:bCs/>
          <w:caps/>
          <w:sz w:val="28"/>
          <w:szCs w:val="28"/>
        </w:rPr>
        <w:t xml:space="preserve"> for DENTISTS licensed with the guam-based military credentialing office to enable them to volunteer in the civilian community. </w:t>
      </w:r>
    </w:p>
    <w:p w:rsidR="00782DBD" w:rsidRPr="007D7BD9" w:rsidRDefault="00782DBD">
      <w:pPr>
        <w:pStyle w:val="BodyA"/>
        <w:ind w:right="600"/>
        <w:jc w:val="both"/>
        <w:rPr>
          <w:rFonts w:ascii="Times New Roman" w:hAnsi="Times New Roman" w:cs="Times New Roman"/>
          <w:b/>
          <w:bCs/>
          <w:sz w:val="28"/>
          <w:szCs w:val="28"/>
        </w:rPr>
      </w:pPr>
    </w:p>
    <w:p w:rsidR="00782DBD" w:rsidRPr="007D7BD9" w:rsidRDefault="0066228C">
      <w:pPr>
        <w:pStyle w:val="BodyA"/>
        <w:spacing w:line="360" w:lineRule="auto"/>
        <w:ind w:firstLine="720"/>
        <w:rPr>
          <w:rFonts w:ascii="Times New Roman" w:hAnsi="Times New Roman" w:cs="Times New Roman"/>
          <w:b/>
          <w:bCs/>
          <w:sz w:val="28"/>
          <w:szCs w:val="28"/>
          <w:lang w:val="de-DE"/>
        </w:rPr>
      </w:pPr>
      <w:r w:rsidRPr="007D7BD9">
        <w:rPr>
          <w:rFonts w:ascii="Times New Roman" w:hAnsi="Times New Roman" w:cs="Times New Roman"/>
          <w:b/>
          <w:bCs/>
          <w:sz w:val="28"/>
          <w:szCs w:val="28"/>
          <w:lang w:val="de-DE"/>
        </w:rPr>
        <w:t>BE IT ENACTED BY THE PEOPLE OF GUAM:</w:t>
      </w:r>
    </w:p>
    <w:p w:rsidR="00782DBD" w:rsidRPr="007D7BD9" w:rsidRDefault="0066228C">
      <w:pPr>
        <w:pStyle w:val="Body"/>
        <w:spacing w:line="360" w:lineRule="auto"/>
        <w:jc w:val="both"/>
        <w:rPr>
          <w:rFonts w:eastAsia="Cambria"/>
          <w:sz w:val="28"/>
          <w:szCs w:val="28"/>
        </w:rPr>
      </w:pPr>
      <w:r w:rsidRPr="007D7BD9">
        <w:rPr>
          <w:rFonts w:eastAsia="Cambria"/>
          <w:b/>
          <w:bCs/>
          <w:sz w:val="28"/>
          <w:szCs w:val="28"/>
        </w:rPr>
        <w:tab/>
        <w:t>Section 1. Legislative Findings and Intent.</w:t>
      </w:r>
      <w:r w:rsidRPr="007D7BD9">
        <w:rPr>
          <w:rFonts w:eastAsia="Cambria"/>
          <w:sz w:val="28"/>
          <w:szCs w:val="28"/>
        </w:rPr>
        <w:t xml:space="preserve"> </w:t>
      </w:r>
      <w:r w:rsidRPr="007D7BD9">
        <w:rPr>
          <w:rFonts w:eastAsia="Cambria"/>
          <w:i/>
          <w:sz w:val="28"/>
          <w:szCs w:val="28"/>
        </w:rPr>
        <w:t>I Liheslaturan Guahan</w:t>
      </w:r>
      <w:r w:rsidRPr="007D7BD9">
        <w:rPr>
          <w:rFonts w:eastAsia="Cambria"/>
          <w:sz w:val="28"/>
          <w:szCs w:val="28"/>
        </w:rPr>
        <w:t xml:space="preserve"> acknowledges that the military medical community has a long and proud continuing history on Guam beginning in </w:t>
      </w:r>
      <w:r w:rsidRPr="007D7BD9">
        <w:rPr>
          <w:rFonts w:eastAsia="Cambria"/>
          <w:sz w:val="28"/>
          <w:szCs w:val="28"/>
          <w:shd w:val="clear" w:color="auto" w:fill="FFFFFF"/>
        </w:rPr>
        <w:t xml:space="preserve">August of 1899 with the arrival of the Medical Officer of the USS Yosemite, Surgeon Philip Leach, and Assistant Surgeons Mark V. Stone and Alfred G. Grunwell. By 1940 one dentist was among other healthcare professionals assigned to Naval Hospital Guam.  Special acknowledgment goes to Captain Joe Commette, former commanding officer of Naval Dental Center who had an interest in history that piqued during his duties as the Navy's 50th anniversary 1994 Golden Salute commemoration liaison officer.  Veterans inundated him with </w:t>
      </w:r>
      <w:r w:rsidRPr="007D7BD9">
        <w:rPr>
          <w:rFonts w:eastAsia="Cambria"/>
          <w:sz w:val="28"/>
          <w:szCs w:val="28"/>
          <w:shd w:val="clear" w:color="auto" w:fill="FFFFFF"/>
        </w:rPr>
        <w:lastRenderedPageBreak/>
        <w:t>artifacts when they came that year, making it necessary to bring in a 20-foot container as the first 'temporary' museum. </w:t>
      </w:r>
    </w:p>
    <w:p w:rsidR="00782DBD" w:rsidRPr="007D7BD9" w:rsidRDefault="0066228C">
      <w:pPr>
        <w:pStyle w:val="BodyA"/>
        <w:spacing w:line="360" w:lineRule="auto"/>
        <w:ind w:firstLine="720"/>
        <w:jc w:val="both"/>
        <w:rPr>
          <w:rFonts w:ascii="Times New Roman" w:hAnsi="Times New Roman" w:cs="Times New Roman"/>
          <w:sz w:val="28"/>
          <w:szCs w:val="28"/>
          <w:shd w:val="clear" w:color="auto" w:fill="FFFFFF"/>
        </w:rPr>
      </w:pPr>
      <w:r w:rsidRPr="007D7BD9">
        <w:rPr>
          <w:rFonts w:ascii="Times New Roman" w:hAnsi="Times New Roman" w:cs="Times New Roman"/>
          <w:sz w:val="28"/>
          <w:szCs w:val="28"/>
          <w:shd w:val="clear" w:color="auto" w:fill="FFFFFF"/>
        </w:rPr>
        <w:t xml:space="preserve"> This legacy of military dental personnel working in the Guam community is marked with many significant events that built the camaraderie we experience today. </w:t>
      </w:r>
    </w:p>
    <w:p w:rsidR="00782DBD" w:rsidRPr="007D7BD9" w:rsidRDefault="0066228C">
      <w:pPr>
        <w:pStyle w:val="BodyA"/>
        <w:spacing w:line="360" w:lineRule="auto"/>
        <w:jc w:val="both"/>
        <w:rPr>
          <w:rFonts w:ascii="Times New Roman" w:hAnsi="Times New Roman" w:cs="Times New Roman"/>
          <w:sz w:val="28"/>
          <w:szCs w:val="28"/>
        </w:rPr>
      </w:pPr>
      <w:r w:rsidRPr="007D7BD9">
        <w:rPr>
          <w:rFonts w:ascii="Times New Roman" w:hAnsi="Times New Roman" w:cs="Times New Roman"/>
          <w:sz w:val="28"/>
          <w:szCs w:val="28"/>
          <w:shd w:val="clear" w:color="auto" w:fill="FFFFFF"/>
        </w:rPr>
        <w:tab/>
      </w:r>
      <w:r w:rsidRPr="007D7BD9">
        <w:rPr>
          <w:rFonts w:ascii="Times New Roman" w:hAnsi="Times New Roman" w:cs="Times New Roman"/>
          <w:sz w:val="28"/>
          <w:szCs w:val="28"/>
        </w:rPr>
        <w:t xml:space="preserve">I </w:t>
      </w:r>
      <w:r w:rsidRPr="007D7BD9">
        <w:rPr>
          <w:rFonts w:ascii="Times New Roman" w:hAnsi="Times New Roman" w:cs="Times New Roman"/>
          <w:i/>
          <w:sz w:val="28"/>
          <w:szCs w:val="28"/>
        </w:rPr>
        <w:t>Liheslaturan Guahan</w:t>
      </w:r>
      <w:r w:rsidRPr="007D7BD9">
        <w:rPr>
          <w:rFonts w:ascii="Times New Roman" w:hAnsi="Times New Roman" w:cs="Times New Roman"/>
          <w:sz w:val="28"/>
          <w:szCs w:val="28"/>
        </w:rPr>
        <w:t xml:space="preserve"> further acknowledges that the Health Resources and Services Administration (HRSA) deems Guam as a Health Professional Shortage Area (HPSA). Though the island is currently not experiencing a critical shortage in Dental Professionals, a DOD Inspector General audit report shows the upcoming transfer of Marines from Okinawa may impact the islands dental community.  </w:t>
      </w:r>
    </w:p>
    <w:p w:rsidR="00782DBD" w:rsidRPr="007D7BD9" w:rsidRDefault="0066228C">
      <w:pPr>
        <w:pStyle w:val="BodyA"/>
        <w:spacing w:line="360" w:lineRule="auto"/>
        <w:jc w:val="both"/>
        <w:rPr>
          <w:rFonts w:ascii="Times New Roman" w:hAnsi="Times New Roman" w:cs="Times New Roman"/>
          <w:sz w:val="28"/>
          <w:szCs w:val="28"/>
        </w:rPr>
      </w:pPr>
      <w:r w:rsidRPr="007D7BD9">
        <w:rPr>
          <w:rFonts w:ascii="Times New Roman" w:hAnsi="Times New Roman" w:cs="Times New Roman"/>
          <w:sz w:val="28"/>
          <w:szCs w:val="28"/>
        </w:rPr>
        <w:tab/>
        <w:t xml:space="preserve">Dental care access to the indigent is limited and often neglected by this patient population.  The provision of simple screening exams has proved effective at early detection of oral cancers and other conditions. Early detection is important to successful outcomes. Therefore, the addition of volunteer military dentists into our community will be a great benefit to the health of our people. </w:t>
      </w:r>
    </w:p>
    <w:p w:rsidR="00782DBD" w:rsidRPr="007D7BD9" w:rsidRDefault="0066228C">
      <w:pPr>
        <w:pStyle w:val="BodyA"/>
        <w:spacing w:line="360" w:lineRule="auto"/>
        <w:jc w:val="both"/>
        <w:rPr>
          <w:rFonts w:ascii="Times New Roman" w:hAnsi="Times New Roman" w:cs="Times New Roman"/>
          <w:color w:val="424242"/>
          <w:sz w:val="28"/>
          <w:szCs w:val="28"/>
          <w:u w:color="424242"/>
        </w:rPr>
      </w:pPr>
      <w:r w:rsidRPr="007D7BD9">
        <w:rPr>
          <w:rFonts w:ascii="Times New Roman" w:hAnsi="Times New Roman" w:cs="Times New Roman"/>
          <w:sz w:val="28"/>
          <w:szCs w:val="28"/>
        </w:rPr>
        <w:tab/>
        <w:t>It is therefore the intent of</w:t>
      </w:r>
      <w:r w:rsidRPr="007D7BD9">
        <w:rPr>
          <w:rFonts w:ascii="Times New Roman" w:hAnsi="Times New Roman" w:cs="Times New Roman"/>
          <w:i/>
          <w:iCs/>
          <w:sz w:val="28"/>
          <w:szCs w:val="28"/>
        </w:rPr>
        <w:t xml:space="preserve"> I Liheslaturan Guåhan,</w:t>
      </w:r>
      <w:r w:rsidRPr="007D7BD9">
        <w:rPr>
          <w:rFonts w:ascii="Times New Roman" w:hAnsi="Times New Roman" w:cs="Times New Roman"/>
          <w:sz w:val="28"/>
          <w:szCs w:val="28"/>
        </w:rPr>
        <w:t xml:space="preserve"> in recognizing the valuable contributions made by our military health care system and the recognized need to increase the early detection of dental disease, to establish an expedited Military Limited Volunteer License within the Guam Board of Examiners for Dentistry. This license is to make available, at no cost, to a Dentist who is authorized as a dentist to treat personnel enlisted in a branch of the United States armed forces or veterans, and is limited to the practice of dentistry for no compensation in clinics and outreach events that serve indigent populations.</w:t>
      </w:r>
    </w:p>
    <w:p w:rsidR="00782DBD" w:rsidRPr="007D7BD9" w:rsidRDefault="0066228C">
      <w:pPr>
        <w:pStyle w:val="BodyA"/>
        <w:spacing w:line="360" w:lineRule="auto"/>
        <w:ind w:right="600"/>
        <w:jc w:val="both"/>
        <w:rPr>
          <w:rFonts w:ascii="Times New Roman" w:hAnsi="Times New Roman" w:cs="Times New Roman"/>
          <w:sz w:val="28"/>
          <w:szCs w:val="28"/>
        </w:rPr>
      </w:pPr>
      <w:r w:rsidRPr="007D7BD9">
        <w:rPr>
          <w:rFonts w:ascii="Times New Roman" w:hAnsi="Times New Roman" w:cs="Times New Roman"/>
          <w:color w:val="424242"/>
          <w:sz w:val="28"/>
          <w:szCs w:val="28"/>
          <w:u w:color="424242"/>
        </w:rPr>
        <w:lastRenderedPageBreak/>
        <w:tab/>
      </w:r>
      <w:r w:rsidRPr="007D7BD9">
        <w:rPr>
          <w:rFonts w:ascii="Times New Roman" w:hAnsi="Times New Roman" w:cs="Times New Roman"/>
          <w:b/>
          <w:bCs/>
          <w:sz w:val="28"/>
          <w:szCs w:val="28"/>
          <w:lang w:val="fr-FR"/>
        </w:rPr>
        <w:t>Section 2.</w:t>
      </w:r>
      <w:r w:rsidRPr="007D7BD9">
        <w:rPr>
          <w:rFonts w:ascii="Times New Roman" w:hAnsi="Times New Roman" w:cs="Times New Roman"/>
          <w:sz w:val="28"/>
          <w:szCs w:val="28"/>
        </w:rPr>
        <w:t xml:space="preserve"> A new § 12420 is added to Chapter 12, Part 1, Article 4, of Title 10, Guam Code Annotated, to read:</w:t>
      </w:r>
    </w:p>
    <w:p w:rsidR="00782DBD" w:rsidRPr="007D7BD9" w:rsidRDefault="0066228C">
      <w:pPr>
        <w:pStyle w:val="BodyA"/>
        <w:spacing w:line="360" w:lineRule="auto"/>
        <w:jc w:val="both"/>
        <w:rPr>
          <w:rFonts w:ascii="Times New Roman" w:hAnsi="Times New Roman" w:cs="Times New Roman"/>
          <w:b/>
          <w:bCs/>
          <w:sz w:val="28"/>
          <w:szCs w:val="28"/>
          <w:u w:val="single"/>
        </w:rPr>
      </w:pPr>
      <w:r w:rsidRPr="007D7BD9">
        <w:rPr>
          <w:rFonts w:ascii="Times New Roman" w:hAnsi="Times New Roman" w:cs="Times New Roman"/>
          <w:sz w:val="28"/>
          <w:szCs w:val="28"/>
        </w:rPr>
        <w:tab/>
        <w:t>"</w:t>
      </w:r>
      <w:r w:rsidRPr="007D7BD9">
        <w:rPr>
          <w:rFonts w:ascii="Times New Roman" w:hAnsi="Times New Roman" w:cs="Times New Roman"/>
          <w:b/>
          <w:bCs/>
          <w:sz w:val="28"/>
          <w:szCs w:val="28"/>
        </w:rPr>
        <w:t xml:space="preserve">§ 12420 </w:t>
      </w:r>
      <w:r w:rsidRPr="007D7BD9">
        <w:rPr>
          <w:rFonts w:ascii="Times New Roman" w:hAnsi="Times New Roman" w:cs="Times New Roman"/>
          <w:b/>
          <w:bCs/>
          <w:sz w:val="28"/>
          <w:szCs w:val="28"/>
          <w:u w:val="single"/>
        </w:rPr>
        <w:t xml:space="preserve">Military Limited Volunteer License. </w:t>
      </w:r>
    </w:p>
    <w:p w:rsidR="00782DBD" w:rsidRPr="007D7BD9" w:rsidRDefault="0066228C">
      <w:pPr>
        <w:pStyle w:val="BodyA"/>
        <w:spacing w:line="360" w:lineRule="auto"/>
        <w:ind w:firstLine="720"/>
        <w:jc w:val="both"/>
        <w:rPr>
          <w:rFonts w:ascii="Times New Roman" w:hAnsi="Times New Roman" w:cs="Times New Roman"/>
          <w:sz w:val="28"/>
          <w:szCs w:val="28"/>
          <w:u w:val="single"/>
        </w:rPr>
      </w:pPr>
      <w:r w:rsidRPr="007D7BD9">
        <w:rPr>
          <w:rFonts w:ascii="Times New Roman" w:hAnsi="Times New Roman" w:cs="Times New Roman"/>
          <w:sz w:val="28"/>
          <w:szCs w:val="28"/>
          <w:u w:val="single"/>
        </w:rPr>
        <w:t xml:space="preserve">A dentist who practices dentistry on Guam under a license issued under this Section may only practice at a clinic or outreach event that primarily treats indigent populations and the dentist does not receive direct or indirect compensation or payment of anything of monetary value in exchange for the dental services rendered by the dentist to the indigent patients at the clinic or outreach event.  The Board is authorized to issue a military limited volunteer license to an applicant who: </w:t>
      </w:r>
    </w:p>
    <w:p w:rsidR="00782DBD" w:rsidRPr="007D7BD9" w:rsidRDefault="0066228C">
      <w:pPr>
        <w:pStyle w:val="BodyA"/>
        <w:spacing w:line="360" w:lineRule="auto"/>
        <w:ind w:firstLine="720"/>
        <w:jc w:val="both"/>
        <w:rPr>
          <w:rFonts w:ascii="Times New Roman" w:hAnsi="Times New Roman" w:cs="Times New Roman"/>
          <w:sz w:val="28"/>
          <w:szCs w:val="28"/>
          <w:u w:val="single"/>
        </w:rPr>
      </w:pPr>
      <w:r w:rsidRPr="007D7BD9">
        <w:rPr>
          <w:rFonts w:ascii="Times New Roman" w:hAnsi="Times New Roman" w:cs="Times New Roman"/>
          <w:sz w:val="28"/>
          <w:szCs w:val="28"/>
          <w:u w:val="single"/>
        </w:rPr>
        <w:t>(1) is licensed and in good standing as a dentist in another state;</w:t>
      </w:r>
    </w:p>
    <w:p w:rsidR="00782DBD" w:rsidRPr="007D7BD9" w:rsidRDefault="0066228C">
      <w:pPr>
        <w:pStyle w:val="BodyA"/>
        <w:spacing w:line="360" w:lineRule="auto"/>
        <w:ind w:firstLine="720"/>
        <w:jc w:val="both"/>
        <w:rPr>
          <w:rFonts w:ascii="Times New Roman" w:hAnsi="Times New Roman" w:cs="Times New Roman"/>
          <w:sz w:val="28"/>
          <w:szCs w:val="28"/>
          <w:u w:val="single"/>
        </w:rPr>
      </w:pPr>
      <w:r w:rsidRPr="007D7BD9">
        <w:rPr>
          <w:rFonts w:ascii="Times New Roman" w:hAnsi="Times New Roman" w:cs="Times New Roman"/>
          <w:sz w:val="28"/>
          <w:szCs w:val="28"/>
          <w:u w:val="single"/>
        </w:rPr>
        <w:t>(2) maintains their credentials within the military credentialing system and authorizes the Guam based Military Credentialing Office to provide to the Guam Board of Examiners for Dentistry the required verification documents and Commander'</w:t>
      </w:r>
      <w:r w:rsidRPr="007D7BD9">
        <w:rPr>
          <w:rFonts w:ascii="Times New Roman" w:hAnsi="Times New Roman" w:cs="Times New Roman"/>
          <w:sz w:val="28"/>
          <w:szCs w:val="28"/>
          <w:u w:val="single"/>
          <w:lang w:val="it-IT"/>
        </w:rPr>
        <w:t>s approval</w:t>
      </w:r>
      <w:r w:rsidRPr="007D7BD9">
        <w:rPr>
          <w:rFonts w:ascii="Times New Roman" w:hAnsi="Times New Roman" w:cs="Times New Roman"/>
          <w:sz w:val="28"/>
          <w:szCs w:val="28"/>
          <w:u w:val="single"/>
        </w:rPr>
        <w:t>;</w:t>
      </w:r>
    </w:p>
    <w:p w:rsidR="00782DBD" w:rsidRPr="007D7BD9" w:rsidRDefault="0066228C">
      <w:pPr>
        <w:pStyle w:val="BodyA"/>
        <w:spacing w:line="360" w:lineRule="auto"/>
        <w:ind w:firstLine="720"/>
        <w:jc w:val="both"/>
        <w:rPr>
          <w:rFonts w:ascii="Times New Roman" w:hAnsi="Times New Roman" w:cs="Times New Roman"/>
          <w:sz w:val="28"/>
          <w:szCs w:val="28"/>
          <w:u w:val="single"/>
        </w:rPr>
      </w:pPr>
      <w:r w:rsidRPr="007D7BD9">
        <w:rPr>
          <w:rFonts w:ascii="Times New Roman" w:hAnsi="Times New Roman" w:cs="Times New Roman"/>
          <w:sz w:val="28"/>
          <w:szCs w:val="28"/>
          <w:u w:val="single"/>
        </w:rPr>
        <w:t>(3) agrees to be subject to board rules and regulations, including  those regarding disciplinary action, license registration and renewal, and continuing medical education.</w:t>
      </w:r>
    </w:p>
    <w:p w:rsidR="00782DBD" w:rsidRPr="007D7BD9" w:rsidRDefault="0066228C">
      <w:pPr>
        <w:pStyle w:val="BodyA"/>
        <w:spacing w:line="360" w:lineRule="auto"/>
        <w:ind w:firstLine="720"/>
        <w:jc w:val="both"/>
        <w:rPr>
          <w:rFonts w:ascii="Times New Roman" w:hAnsi="Times New Roman" w:cs="Times New Roman"/>
          <w:sz w:val="28"/>
          <w:szCs w:val="28"/>
          <w:u w:val="single"/>
        </w:rPr>
      </w:pPr>
      <w:r w:rsidRPr="007D7BD9">
        <w:rPr>
          <w:rFonts w:ascii="Times New Roman" w:hAnsi="Times New Roman" w:cs="Times New Roman"/>
          <w:sz w:val="28"/>
          <w:szCs w:val="28"/>
          <w:u w:val="single"/>
        </w:rPr>
        <w:t>A military limited volunteer license shall be issued for a period of two (2) years at no charge to the applicant and may be renewed and maintained according to registration requirements as prescribed by the Board.</w:t>
      </w:r>
    </w:p>
    <w:p w:rsidR="00782DBD" w:rsidRPr="007D7BD9" w:rsidRDefault="0066228C">
      <w:pPr>
        <w:pStyle w:val="BodyA"/>
        <w:spacing w:line="360" w:lineRule="auto"/>
        <w:ind w:firstLine="720"/>
        <w:jc w:val="both"/>
        <w:rPr>
          <w:rFonts w:ascii="Times New Roman" w:hAnsi="Times New Roman" w:cs="Times New Roman"/>
          <w:sz w:val="28"/>
          <w:szCs w:val="28"/>
          <w:u w:val="single"/>
        </w:rPr>
      </w:pPr>
      <w:r w:rsidRPr="007D7BD9">
        <w:rPr>
          <w:rFonts w:ascii="Times New Roman" w:hAnsi="Times New Roman" w:cs="Times New Roman"/>
          <w:sz w:val="28"/>
          <w:szCs w:val="28"/>
          <w:u w:val="single"/>
        </w:rPr>
        <w:t xml:space="preserve">The license shall be in effect upon receipt of the application packet by the Guam Board of Examiners for Dentistry, subject to final review. This presumptive eligibility for licensure is contingent upon the appropriate Military Commander’s permission allowing the dentist to practice in the community and the appropriate collaborative sharing of information between </w:t>
      </w:r>
      <w:r w:rsidRPr="007D7BD9">
        <w:rPr>
          <w:rFonts w:ascii="Times New Roman" w:hAnsi="Times New Roman" w:cs="Times New Roman"/>
          <w:sz w:val="28"/>
          <w:szCs w:val="28"/>
          <w:u w:val="single"/>
        </w:rPr>
        <w:lastRenderedPageBreak/>
        <w:t>the military credentialing office and the Guam Board of Examiners for Dentistry."</w:t>
      </w:r>
    </w:p>
    <w:p w:rsidR="00782DBD" w:rsidRPr="007D7BD9" w:rsidRDefault="00782DBD">
      <w:pPr>
        <w:pStyle w:val="BodyA"/>
        <w:spacing w:line="360" w:lineRule="auto"/>
        <w:jc w:val="both"/>
        <w:rPr>
          <w:rFonts w:ascii="Times New Roman" w:eastAsia="Times New Roman" w:hAnsi="Times New Roman" w:cs="Times New Roman"/>
          <w:strike/>
          <w:sz w:val="28"/>
          <w:szCs w:val="28"/>
        </w:rPr>
      </w:pPr>
    </w:p>
    <w:p w:rsidR="00782DBD" w:rsidRPr="007D7BD9" w:rsidRDefault="0066228C">
      <w:pPr>
        <w:pStyle w:val="BodyA"/>
        <w:spacing w:line="360" w:lineRule="auto"/>
        <w:jc w:val="both"/>
        <w:rPr>
          <w:rFonts w:ascii="Times New Roman" w:hAnsi="Times New Roman" w:cs="Times New Roman"/>
        </w:rPr>
      </w:pPr>
      <w:r w:rsidRPr="007D7BD9">
        <w:rPr>
          <w:rFonts w:ascii="Times New Roman" w:hAnsi="Times New Roman" w:cs="Times New Roman"/>
        </w:rPr>
        <w:tab/>
      </w:r>
      <w:r w:rsidRPr="007D7BD9">
        <w:rPr>
          <w:rFonts w:ascii="Times New Roman" w:hAnsi="Times New Roman" w:cs="Times New Roman"/>
          <w:b/>
          <w:bCs/>
          <w:sz w:val="28"/>
          <w:szCs w:val="28"/>
        </w:rPr>
        <w:t>Section 3.  Severability.</w:t>
      </w:r>
      <w:r w:rsidRPr="007D7BD9">
        <w:rPr>
          <w:rFonts w:ascii="Times New Roman" w:hAnsi="Times New Roman" w:cs="Times New Roman"/>
          <w:sz w:val="28"/>
          <w:szCs w:val="28"/>
        </w:rPr>
        <w:t xml:space="preserve">  If any provision of this Act or its application to any person or circumstance is found to be invalid or contrary to law, such invalidity shall not affect other provisions or applications of this Act which can be given effect without the invalid provisions or application, and to this end the provisions of this Act are severable.</w:t>
      </w:r>
    </w:p>
    <w:p w:rsidR="00782DBD" w:rsidRPr="007D7BD9" w:rsidRDefault="0066228C">
      <w:pPr>
        <w:pStyle w:val="ListParagraph"/>
        <w:spacing w:before="240" w:line="360" w:lineRule="auto"/>
        <w:ind w:left="0" w:firstLine="720"/>
        <w:jc w:val="both"/>
        <w:rPr>
          <w:rFonts w:ascii="Times New Roman" w:hAnsi="Times New Roman" w:cs="Times New Roman"/>
        </w:rPr>
      </w:pPr>
      <w:r w:rsidRPr="007D7BD9">
        <w:rPr>
          <w:rFonts w:ascii="Times New Roman" w:hAnsi="Times New Roman" w:cs="Times New Roman"/>
          <w:b/>
          <w:bCs/>
          <w:sz w:val="28"/>
          <w:szCs w:val="28"/>
        </w:rPr>
        <w:t>Section 4.  Effective Date.</w:t>
      </w:r>
      <w:r w:rsidRPr="007D7BD9">
        <w:rPr>
          <w:rFonts w:ascii="Times New Roman" w:hAnsi="Times New Roman" w:cs="Times New Roman"/>
          <w:sz w:val="28"/>
          <w:szCs w:val="28"/>
        </w:rPr>
        <w:t xml:space="preserve">  This Act shall become immediately effective upon enactment.</w:t>
      </w:r>
    </w:p>
    <w:sectPr w:rsidR="00782DBD" w:rsidRPr="007D7BD9">
      <w:headerReference w:type="default" r:id="rId6"/>
      <w:footerReference w:type="default" r:id="rId7"/>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228C" w:rsidRDefault="0066228C">
      <w:r>
        <w:separator/>
      </w:r>
    </w:p>
  </w:endnote>
  <w:endnote w:type="continuationSeparator" w:id="0">
    <w:p w:rsidR="0066228C" w:rsidRDefault="00662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2DBD" w:rsidRDefault="0066228C">
    <w:pPr>
      <w:pStyle w:val="Footer"/>
      <w:tabs>
        <w:tab w:val="clear" w:pos="8640"/>
        <w:tab w:val="right" w:pos="8620"/>
      </w:tabs>
      <w:jc w:val="right"/>
    </w:pPr>
    <w:r>
      <w:fldChar w:fldCharType="begin"/>
    </w:r>
    <w:r>
      <w:instrText xml:space="preserve"> PAGE </w:instrText>
    </w:r>
    <w:r>
      <w:fldChar w:fldCharType="separate"/>
    </w:r>
    <w:r w:rsidR="00065557">
      <w:rPr>
        <w:noProof/>
      </w:rPr>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228C" w:rsidRDefault="0066228C">
      <w:r>
        <w:separator/>
      </w:r>
    </w:p>
  </w:footnote>
  <w:footnote w:type="continuationSeparator" w:id="0">
    <w:p w:rsidR="0066228C" w:rsidRDefault="0066228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2DBD" w:rsidRDefault="00782DBD">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comments="0" w:formatting="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DBD"/>
    <w:rsid w:val="00065557"/>
    <w:rsid w:val="0044153F"/>
    <w:rsid w:val="004E62EA"/>
    <w:rsid w:val="0066228C"/>
    <w:rsid w:val="00782DBD"/>
    <w:rsid w:val="007D7BD9"/>
    <w:rsid w:val="009E7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B275E"/>
  <w15:docId w15:val="{0D8EFBE3-ABEA-44F4-8135-59549D3F3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Helvetica" w:cs="Arial Unicode MS"/>
      <w:color w:val="000000"/>
      <w:sz w:val="24"/>
      <w:szCs w:val="24"/>
    </w:rPr>
  </w:style>
  <w:style w:type="paragraph" w:styleId="Footer">
    <w:name w:val="footer"/>
    <w:pPr>
      <w:tabs>
        <w:tab w:val="center" w:pos="4320"/>
        <w:tab w:val="right" w:pos="8640"/>
      </w:tabs>
    </w:pPr>
    <w:rPr>
      <w:rFonts w:ascii="Cambria" w:eastAsia="Cambria" w:hAnsi="Cambria" w:cs="Cambria"/>
      <w:color w:val="000000"/>
      <w:sz w:val="24"/>
      <w:szCs w:val="24"/>
      <w:u w:color="000000"/>
    </w:rPr>
  </w:style>
  <w:style w:type="paragraph" w:customStyle="1" w:styleId="Standard">
    <w:name w:val="Standard"/>
    <w:pPr>
      <w:suppressAutoHyphens/>
      <w:spacing w:after="200" w:line="276" w:lineRule="auto"/>
    </w:pPr>
    <w:rPr>
      <w:rFonts w:ascii="Calibri" w:eastAsia="Calibri" w:hAnsi="Calibri" w:cs="Calibri"/>
      <w:color w:val="000000"/>
      <w:kern w:val="3"/>
      <w:sz w:val="22"/>
      <w:szCs w:val="22"/>
      <w:u w:color="000000"/>
    </w:rPr>
  </w:style>
  <w:style w:type="paragraph" w:customStyle="1" w:styleId="BodyA">
    <w:name w:val="Body A"/>
    <w:rPr>
      <w:rFonts w:ascii="Cambria" w:eastAsia="Cambria" w:hAnsi="Cambria" w:cs="Cambria"/>
      <w:color w:val="000000"/>
      <w:sz w:val="24"/>
      <w:szCs w:val="24"/>
      <w:u w:color="000000"/>
    </w:rPr>
  </w:style>
  <w:style w:type="paragraph" w:customStyle="1" w:styleId="Body">
    <w:name w:val="Body"/>
    <w:rPr>
      <w:rFonts w:eastAsia="Times New Roman"/>
      <w:color w:val="000000"/>
      <w:sz w:val="24"/>
      <w:szCs w:val="24"/>
      <w:u w:color="000000"/>
    </w:rPr>
  </w:style>
  <w:style w:type="paragraph" w:styleId="ListParagraph">
    <w:name w:val="List Paragraph"/>
    <w:pPr>
      <w:suppressAutoHyphens/>
      <w:spacing w:after="200" w:line="276" w:lineRule="auto"/>
      <w:ind w:left="720"/>
    </w:pPr>
    <w:rPr>
      <w:rFonts w:ascii="Calibri" w:eastAsia="Calibri" w:hAnsi="Calibri" w:cs="Calibri"/>
      <w:color w:val="000000"/>
      <w:kern w:val="3"/>
      <w:sz w:val="22"/>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793</Words>
  <Characters>4526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TODUGU11</dc:creator>
  <cp:lastModifiedBy>clerkoffice2</cp:lastModifiedBy>
  <cp:revision>2</cp:revision>
  <dcterms:created xsi:type="dcterms:W3CDTF">2017-06-24T01:07:00Z</dcterms:created>
  <dcterms:modified xsi:type="dcterms:W3CDTF">2017-06-24T01:07:00Z</dcterms:modified>
</cp:coreProperties>
</file>