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5E3C" w:rsidRPr="00BF7E70" w:rsidRDefault="00FC5E3C" w:rsidP="00EB09B2">
      <w:pPr>
        <w:suppressLineNumbers/>
        <w:tabs>
          <w:tab w:val="right" w:pos="7920"/>
        </w:tabs>
        <w:spacing w:after="0" w:line="240" w:lineRule="auto"/>
        <w:jc w:val="center"/>
        <w:rPr>
          <w:rFonts w:ascii="Times New Roman" w:hAnsi="Times New Roman"/>
          <w:b/>
          <w:i/>
          <w:sz w:val="28"/>
          <w:szCs w:val="28"/>
        </w:rPr>
      </w:pPr>
      <w:r w:rsidRPr="00BF7E70">
        <w:rPr>
          <w:rFonts w:ascii="Times New Roman" w:hAnsi="Times New Roman"/>
          <w:b/>
          <w:i/>
          <w:sz w:val="28"/>
          <w:szCs w:val="28"/>
        </w:rPr>
        <w:t>MINA’ TRENTA</w:t>
      </w:r>
      <w:r w:rsidR="003D6D84" w:rsidRPr="00BF7E70">
        <w:rPr>
          <w:rFonts w:ascii="Times New Roman" w:hAnsi="Times New Roman"/>
          <w:b/>
          <w:i/>
          <w:sz w:val="28"/>
          <w:szCs w:val="28"/>
        </w:rPr>
        <w:t xml:space="preserve">I </w:t>
      </w:r>
      <w:r w:rsidR="000728C1">
        <w:rPr>
          <w:rFonts w:ascii="Times New Roman" w:hAnsi="Times New Roman"/>
          <w:b/>
          <w:i/>
          <w:sz w:val="28"/>
          <w:szCs w:val="28"/>
        </w:rPr>
        <w:t>KUÅTTRO</w:t>
      </w:r>
      <w:r w:rsidRPr="00BF7E70">
        <w:rPr>
          <w:rFonts w:ascii="Times New Roman" w:hAnsi="Times New Roman"/>
          <w:b/>
          <w:i/>
          <w:sz w:val="28"/>
          <w:szCs w:val="28"/>
        </w:rPr>
        <w:t xml:space="preserve"> NA LIHESLATURAN GUAHAN</w:t>
      </w:r>
    </w:p>
    <w:p w:rsidR="00FC5E3C" w:rsidRPr="005E3E6B" w:rsidRDefault="003D6D84" w:rsidP="00EB09B2">
      <w:pPr>
        <w:suppressLineNumbers/>
        <w:tabs>
          <w:tab w:val="left" w:pos="2565"/>
          <w:tab w:val="center" w:pos="4680"/>
          <w:tab w:val="right" w:pos="7920"/>
        </w:tabs>
        <w:spacing w:after="0" w:line="240" w:lineRule="auto"/>
        <w:jc w:val="center"/>
        <w:rPr>
          <w:rFonts w:ascii="Times New Roman" w:hAnsi="Times New Roman"/>
          <w:b/>
          <w:sz w:val="28"/>
          <w:szCs w:val="28"/>
        </w:rPr>
      </w:pPr>
      <w:r w:rsidRPr="005E3E6B">
        <w:rPr>
          <w:rFonts w:ascii="Times New Roman" w:hAnsi="Times New Roman"/>
          <w:b/>
          <w:sz w:val="28"/>
          <w:szCs w:val="28"/>
        </w:rPr>
        <w:t>201</w:t>
      </w:r>
      <w:r w:rsidR="00BF7E70">
        <w:rPr>
          <w:rFonts w:ascii="Times New Roman" w:hAnsi="Times New Roman"/>
          <w:b/>
          <w:sz w:val="28"/>
          <w:szCs w:val="28"/>
        </w:rPr>
        <w:t>7</w:t>
      </w:r>
      <w:r w:rsidR="00FC5E3C" w:rsidRPr="005E3E6B">
        <w:rPr>
          <w:rFonts w:ascii="Times New Roman" w:hAnsi="Times New Roman"/>
          <w:b/>
          <w:sz w:val="28"/>
          <w:szCs w:val="28"/>
        </w:rPr>
        <w:t xml:space="preserve"> (</w:t>
      </w:r>
      <w:r w:rsidR="007813EB">
        <w:rPr>
          <w:rFonts w:ascii="Times New Roman" w:hAnsi="Times New Roman"/>
          <w:b/>
          <w:sz w:val="28"/>
          <w:szCs w:val="28"/>
        </w:rPr>
        <w:t>FIRST</w:t>
      </w:r>
      <w:r w:rsidR="00FC5E3C" w:rsidRPr="005E3E6B">
        <w:rPr>
          <w:rFonts w:ascii="Times New Roman" w:hAnsi="Times New Roman"/>
          <w:b/>
          <w:sz w:val="28"/>
          <w:szCs w:val="28"/>
        </w:rPr>
        <w:t>) Regular</w:t>
      </w:r>
      <w:r w:rsidR="004B5D50" w:rsidRPr="005E3E6B">
        <w:rPr>
          <w:rFonts w:ascii="Times New Roman" w:hAnsi="Times New Roman"/>
          <w:b/>
          <w:sz w:val="28"/>
          <w:szCs w:val="28"/>
        </w:rPr>
        <w:t xml:space="preserve"> Session</w:t>
      </w:r>
    </w:p>
    <w:p w:rsidR="00FC5E3C" w:rsidRPr="005E3E6B" w:rsidRDefault="00FC5E3C" w:rsidP="00EB09B2">
      <w:pPr>
        <w:suppressLineNumbers/>
        <w:spacing w:after="0" w:line="240" w:lineRule="auto"/>
        <w:jc w:val="both"/>
        <w:rPr>
          <w:rFonts w:ascii="Times New Roman" w:hAnsi="Times New Roman"/>
          <w:sz w:val="28"/>
          <w:szCs w:val="28"/>
        </w:rPr>
      </w:pPr>
    </w:p>
    <w:p w:rsidR="00F93C74" w:rsidRPr="00F93C74" w:rsidRDefault="00D95F1B" w:rsidP="00BF7E70">
      <w:pPr>
        <w:suppressLineNumbers/>
        <w:spacing w:after="0" w:line="240" w:lineRule="auto"/>
        <w:jc w:val="both"/>
        <w:rPr>
          <w:rFonts w:ascii="Times New Roman" w:hAnsi="Times New Roman"/>
          <w:b/>
          <w:sz w:val="24"/>
          <w:szCs w:val="24"/>
        </w:rPr>
      </w:pPr>
      <w:r w:rsidRPr="005E3E6B">
        <w:rPr>
          <w:rFonts w:ascii="Times New Roman" w:hAnsi="Times New Roman"/>
          <w:b/>
          <w:sz w:val="28"/>
          <w:szCs w:val="28"/>
        </w:rPr>
        <w:t xml:space="preserve">Bill No. </w:t>
      </w:r>
      <w:r w:rsidR="004A0F3C">
        <w:rPr>
          <w:rFonts w:ascii="Times New Roman" w:hAnsi="Times New Roman"/>
          <w:b/>
          <w:sz w:val="28"/>
          <w:szCs w:val="28"/>
        </w:rPr>
        <w:t>131</w:t>
      </w:r>
      <w:r w:rsidR="00A25A8E" w:rsidRPr="005E3E6B">
        <w:rPr>
          <w:rFonts w:ascii="Times New Roman" w:hAnsi="Times New Roman"/>
          <w:b/>
          <w:sz w:val="28"/>
          <w:szCs w:val="28"/>
        </w:rPr>
        <w:t>-3</w:t>
      </w:r>
      <w:r w:rsidR="00BF7E70">
        <w:rPr>
          <w:rFonts w:ascii="Times New Roman" w:hAnsi="Times New Roman"/>
          <w:b/>
          <w:sz w:val="28"/>
          <w:szCs w:val="28"/>
        </w:rPr>
        <w:t>4</w:t>
      </w:r>
      <w:r w:rsidR="004A0F3C">
        <w:rPr>
          <w:rFonts w:ascii="Times New Roman" w:hAnsi="Times New Roman"/>
          <w:b/>
          <w:sz w:val="28"/>
          <w:szCs w:val="28"/>
        </w:rPr>
        <w:t xml:space="preserve"> (COR)</w:t>
      </w:r>
      <w:bookmarkStart w:id="0" w:name="_GoBack"/>
      <w:bookmarkEnd w:id="0"/>
    </w:p>
    <w:p w:rsidR="00FC5E3C" w:rsidRPr="005E3E6B" w:rsidRDefault="00FC5E3C" w:rsidP="00EB09B2">
      <w:pPr>
        <w:suppressLineNumbers/>
        <w:spacing w:after="0" w:line="240" w:lineRule="auto"/>
        <w:jc w:val="both"/>
        <w:rPr>
          <w:rFonts w:ascii="Times New Roman" w:hAnsi="Times New Roman"/>
          <w:sz w:val="28"/>
          <w:szCs w:val="28"/>
        </w:rPr>
      </w:pPr>
    </w:p>
    <w:p w:rsidR="00CA51BA" w:rsidRDefault="00FC5E3C" w:rsidP="001C7A59">
      <w:pPr>
        <w:suppressLineNumbers/>
        <w:tabs>
          <w:tab w:val="left" w:pos="6300"/>
        </w:tabs>
        <w:spacing w:after="0" w:line="240" w:lineRule="auto"/>
        <w:jc w:val="both"/>
        <w:rPr>
          <w:rFonts w:ascii="Times New Roman" w:hAnsi="Times New Roman"/>
          <w:b/>
          <w:sz w:val="28"/>
          <w:szCs w:val="28"/>
        </w:rPr>
      </w:pPr>
      <w:r w:rsidRPr="005E3E6B">
        <w:rPr>
          <w:rFonts w:ascii="Times New Roman" w:hAnsi="Times New Roman"/>
          <w:sz w:val="28"/>
          <w:szCs w:val="28"/>
        </w:rPr>
        <w:t>Introduced by:</w:t>
      </w:r>
      <w:r w:rsidRPr="005E3E6B">
        <w:rPr>
          <w:rFonts w:ascii="Times New Roman" w:hAnsi="Times New Roman"/>
          <w:sz w:val="28"/>
          <w:szCs w:val="28"/>
        </w:rPr>
        <w:tab/>
      </w:r>
      <w:r w:rsidR="001C7A59" w:rsidRPr="005E3E6B">
        <w:rPr>
          <w:rFonts w:ascii="Times New Roman" w:hAnsi="Times New Roman"/>
          <w:b/>
          <w:sz w:val="28"/>
          <w:szCs w:val="28"/>
        </w:rPr>
        <w:t>D.G. RODRIGUEZ, JR.</w:t>
      </w:r>
    </w:p>
    <w:p w:rsidR="006352FA" w:rsidRDefault="006352FA" w:rsidP="001C7A59">
      <w:pPr>
        <w:suppressLineNumbers/>
        <w:tabs>
          <w:tab w:val="left" w:pos="6300"/>
        </w:tabs>
        <w:spacing w:after="0" w:line="240" w:lineRule="auto"/>
        <w:jc w:val="both"/>
        <w:rPr>
          <w:rFonts w:ascii="Times New Roman" w:hAnsi="Times New Roman"/>
          <w:b/>
          <w:sz w:val="28"/>
          <w:szCs w:val="28"/>
        </w:rPr>
      </w:pPr>
    </w:p>
    <w:p w:rsidR="006352FA" w:rsidRDefault="006352FA" w:rsidP="001C7A59">
      <w:pPr>
        <w:suppressLineNumbers/>
        <w:tabs>
          <w:tab w:val="left" w:pos="6300"/>
        </w:tabs>
        <w:spacing w:after="0" w:line="240" w:lineRule="auto"/>
        <w:jc w:val="both"/>
        <w:rPr>
          <w:rFonts w:ascii="Times New Roman" w:hAnsi="Times New Roman"/>
          <w:b/>
          <w:sz w:val="28"/>
          <w:szCs w:val="28"/>
        </w:rPr>
      </w:pPr>
      <w:r>
        <w:rPr>
          <w:rFonts w:ascii="Times New Roman" w:hAnsi="Times New Roman"/>
          <w:b/>
          <w:sz w:val="28"/>
          <w:szCs w:val="28"/>
        </w:rPr>
        <w:tab/>
        <w:t>_____________________</w:t>
      </w:r>
    </w:p>
    <w:p w:rsidR="006352FA" w:rsidRPr="000E0E72" w:rsidRDefault="006352FA" w:rsidP="001C7A59">
      <w:pPr>
        <w:suppressLineNumbers/>
        <w:tabs>
          <w:tab w:val="left" w:pos="6300"/>
        </w:tabs>
        <w:spacing w:after="0" w:line="240" w:lineRule="auto"/>
        <w:jc w:val="both"/>
        <w:rPr>
          <w:rFonts w:ascii="Times New Roman" w:hAnsi="Times New Roman"/>
          <w:sz w:val="28"/>
          <w:szCs w:val="28"/>
        </w:rPr>
      </w:pPr>
    </w:p>
    <w:p w:rsidR="00FC5E3C" w:rsidRPr="005E3E6B" w:rsidRDefault="00FC5E3C" w:rsidP="009221FA">
      <w:pPr>
        <w:pStyle w:val="ListParagraph"/>
        <w:suppressLineNumbers/>
        <w:tabs>
          <w:tab w:val="left" w:pos="6480"/>
        </w:tabs>
        <w:spacing w:after="0" w:line="240" w:lineRule="auto"/>
        <w:ind w:left="0"/>
        <w:jc w:val="both"/>
        <w:rPr>
          <w:rFonts w:ascii="Times New Roman" w:hAnsi="Times New Roman"/>
          <w:sz w:val="28"/>
          <w:szCs w:val="28"/>
        </w:rPr>
      </w:pPr>
    </w:p>
    <w:p w:rsidR="00FC5E3C" w:rsidRPr="005E3E6B" w:rsidRDefault="00422399" w:rsidP="009221FA">
      <w:pPr>
        <w:suppressLineNumbers/>
        <w:spacing w:after="0" w:line="240" w:lineRule="auto"/>
        <w:ind w:left="720" w:right="720"/>
        <w:jc w:val="both"/>
        <w:rPr>
          <w:rFonts w:ascii="Times New Roman" w:hAnsi="Times New Roman"/>
          <w:b/>
          <w:sz w:val="28"/>
          <w:szCs w:val="28"/>
        </w:rPr>
      </w:pPr>
      <w:r w:rsidRPr="00422399">
        <w:rPr>
          <w:rFonts w:ascii="Times New Roman" w:hAnsi="Times New Roman"/>
          <w:b/>
          <w:sz w:val="28"/>
          <w:szCs w:val="28"/>
        </w:rPr>
        <w:t xml:space="preserve">AN ACT </w:t>
      </w:r>
      <w:r w:rsidRPr="00BE2A47">
        <w:rPr>
          <w:rFonts w:ascii="Times New Roman" w:hAnsi="Times New Roman"/>
          <w:b/>
          <w:i/>
          <w:sz w:val="28"/>
          <w:szCs w:val="28"/>
        </w:rPr>
        <w:t>ADD</w:t>
      </w:r>
      <w:r w:rsidRPr="00422399">
        <w:rPr>
          <w:rFonts w:ascii="Times New Roman" w:hAnsi="Times New Roman"/>
          <w:b/>
          <w:sz w:val="28"/>
          <w:szCs w:val="28"/>
        </w:rPr>
        <w:t xml:space="preserve"> NEW §§ 103121 AND 103122 TO CHAPTER 103 OF TITLE 11, GUAM CODE ANNOTATED, TO PROVIDE UNDER GUAM LAW, THE EQUIVALENT STATUTORY APPLICATION OF SECTION 2794 [RATE REVIEW] AND SECTION 2718 [MEDICAL LOSS RATIO] OF THE UNITED STATES PUBLIC HEALTH SERVICE ACT.</w:t>
      </w:r>
    </w:p>
    <w:p w:rsidR="008A05B4" w:rsidRPr="000D4790" w:rsidRDefault="008A05B4" w:rsidP="009221FA">
      <w:pPr>
        <w:suppressLineNumbers/>
        <w:spacing w:after="0"/>
        <w:ind w:left="1440" w:right="1440"/>
        <w:jc w:val="both"/>
        <w:rPr>
          <w:rFonts w:ascii="Times New Roman" w:hAnsi="Times New Roman"/>
          <w:sz w:val="28"/>
          <w:szCs w:val="28"/>
        </w:rPr>
      </w:pPr>
    </w:p>
    <w:p w:rsidR="00FC5E3C" w:rsidRPr="005E3E6B" w:rsidRDefault="00FC5E3C" w:rsidP="002904D8">
      <w:pPr>
        <w:spacing w:line="240" w:lineRule="auto"/>
        <w:ind w:firstLine="720"/>
        <w:jc w:val="both"/>
        <w:rPr>
          <w:rFonts w:ascii="Times New Roman" w:hAnsi="Times New Roman"/>
          <w:sz w:val="28"/>
          <w:szCs w:val="28"/>
        </w:rPr>
      </w:pPr>
      <w:r w:rsidRPr="005E3E6B">
        <w:rPr>
          <w:rFonts w:ascii="Times New Roman" w:hAnsi="Times New Roman"/>
          <w:b/>
          <w:sz w:val="28"/>
          <w:szCs w:val="28"/>
        </w:rPr>
        <w:t>BE IT ENACTED BY THE PEOPLE OF GUAM:</w:t>
      </w:r>
    </w:p>
    <w:p w:rsidR="00395FFA" w:rsidRDefault="00FC5E3C" w:rsidP="00422399">
      <w:pPr>
        <w:spacing w:line="360" w:lineRule="auto"/>
        <w:ind w:firstLine="720"/>
        <w:jc w:val="both"/>
        <w:rPr>
          <w:rFonts w:ascii="Times New Roman" w:hAnsi="Times New Roman"/>
          <w:sz w:val="28"/>
          <w:szCs w:val="28"/>
        </w:rPr>
      </w:pPr>
      <w:r w:rsidRPr="005E3E6B">
        <w:rPr>
          <w:rFonts w:ascii="Times New Roman" w:hAnsi="Times New Roman"/>
          <w:b/>
          <w:sz w:val="28"/>
          <w:szCs w:val="28"/>
        </w:rPr>
        <w:t xml:space="preserve">Section 1.  </w:t>
      </w:r>
      <w:r w:rsidR="00EB09B2" w:rsidRPr="005E3E6B">
        <w:rPr>
          <w:rFonts w:ascii="Times New Roman" w:hAnsi="Times New Roman"/>
          <w:b/>
          <w:sz w:val="28"/>
          <w:szCs w:val="28"/>
        </w:rPr>
        <w:t>Legislative</w:t>
      </w:r>
      <w:r w:rsidR="00BB2FCB" w:rsidRPr="005E3E6B">
        <w:rPr>
          <w:rFonts w:ascii="Times New Roman" w:hAnsi="Times New Roman"/>
          <w:b/>
          <w:sz w:val="28"/>
          <w:szCs w:val="28"/>
        </w:rPr>
        <w:t xml:space="preserve"> Findings and</w:t>
      </w:r>
      <w:r w:rsidR="00EB09B2" w:rsidRPr="005E3E6B">
        <w:rPr>
          <w:rFonts w:ascii="Times New Roman" w:hAnsi="Times New Roman"/>
          <w:b/>
          <w:sz w:val="28"/>
          <w:szCs w:val="28"/>
        </w:rPr>
        <w:t xml:space="preserve"> Intent</w:t>
      </w:r>
      <w:r w:rsidR="00422399">
        <w:rPr>
          <w:rFonts w:ascii="Times New Roman" w:hAnsi="Times New Roman"/>
          <w:sz w:val="28"/>
          <w:szCs w:val="28"/>
        </w:rPr>
        <w:t>.</w:t>
      </w:r>
    </w:p>
    <w:p w:rsidR="00152994" w:rsidRPr="00870D4F" w:rsidRDefault="00152994" w:rsidP="00BB47DC">
      <w:pPr>
        <w:spacing w:line="360" w:lineRule="auto"/>
        <w:ind w:firstLine="720"/>
        <w:jc w:val="both"/>
        <w:rPr>
          <w:rFonts w:ascii="Times New Roman" w:hAnsi="Times New Roman"/>
          <w:sz w:val="28"/>
          <w:szCs w:val="28"/>
        </w:rPr>
      </w:pPr>
      <w:r w:rsidRPr="00870D4F">
        <w:rPr>
          <w:rFonts w:ascii="Times New Roman" w:hAnsi="Times New Roman"/>
          <w:i/>
          <w:sz w:val="28"/>
          <w:szCs w:val="28"/>
        </w:rPr>
        <w:t>I Liheslaturan Guåhan</w:t>
      </w:r>
      <w:r w:rsidRPr="00870D4F">
        <w:rPr>
          <w:rFonts w:ascii="Times New Roman" w:hAnsi="Times New Roman"/>
          <w:sz w:val="28"/>
          <w:szCs w:val="28"/>
        </w:rPr>
        <w:t xml:space="preserve"> finds that the </w:t>
      </w:r>
      <w:r w:rsidRPr="00870D4F">
        <w:rPr>
          <w:rFonts w:ascii="Times New Roman" w:hAnsi="Times New Roman"/>
          <w:i/>
          <w:sz w:val="28"/>
          <w:szCs w:val="28"/>
        </w:rPr>
        <w:t>interim</w:t>
      </w:r>
      <w:r w:rsidRPr="00870D4F">
        <w:rPr>
          <w:rFonts w:ascii="Times New Roman" w:hAnsi="Times New Roman"/>
          <w:sz w:val="28"/>
          <w:szCs w:val="28"/>
        </w:rPr>
        <w:t xml:space="preserve"> decision by the Administrator, Centers for Medicare and Medicaid</w:t>
      </w:r>
      <w:r w:rsidR="00D370C1" w:rsidRPr="00870D4F">
        <w:rPr>
          <w:rFonts w:ascii="Times New Roman" w:hAnsi="Times New Roman"/>
          <w:sz w:val="28"/>
          <w:szCs w:val="28"/>
        </w:rPr>
        <w:t xml:space="preserve"> Services</w:t>
      </w:r>
      <w:r w:rsidRPr="00870D4F">
        <w:rPr>
          <w:rFonts w:ascii="Times New Roman" w:hAnsi="Times New Roman"/>
          <w:sz w:val="28"/>
          <w:szCs w:val="28"/>
        </w:rPr>
        <w:t>, issued on July 16, 2014, excludes Guam and the other United States Territories from the Patient Protection and Affordable Care Act.  Among the important provisions providing significant consumer protection</w:t>
      </w:r>
      <w:r w:rsidR="005141A3" w:rsidRPr="00870D4F">
        <w:rPr>
          <w:rFonts w:ascii="Times New Roman" w:hAnsi="Times New Roman"/>
          <w:sz w:val="28"/>
          <w:szCs w:val="28"/>
        </w:rPr>
        <w:t>s are</w:t>
      </w:r>
      <w:r w:rsidRPr="00870D4F">
        <w:rPr>
          <w:rFonts w:ascii="Times New Roman" w:hAnsi="Times New Roman"/>
          <w:sz w:val="28"/>
          <w:szCs w:val="28"/>
        </w:rPr>
        <w:t>, Rate Review (Public Health Service Act - section 2794) and the Medical Loss Ratio (Public Health Service Act - section 2718).  These provisions respectively ensured:  1) consumer protection from unreasonable rate increases;  and  2) bringing down the cost of health care coverage, through the provision of rebates preventing excessive profiteering by insurance issuers.</w:t>
      </w:r>
    </w:p>
    <w:p w:rsidR="009B4370" w:rsidRPr="00422399" w:rsidRDefault="009B4370" w:rsidP="00BB47DC">
      <w:pPr>
        <w:spacing w:line="360" w:lineRule="auto"/>
        <w:ind w:firstLine="720"/>
        <w:jc w:val="both"/>
        <w:rPr>
          <w:rFonts w:ascii="Times New Roman" w:hAnsi="Times New Roman"/>
          <w:sz w:val="28"/>
          <w:szCs w:val="28"/>
        </w:rPr>
      </w:pPr>
      <w:r w:rsidRPr="00870D4F">
        <w:rPr>
          <w:rFonts w:ascii="Times New Roman" w:hAnsi="Times New Roman"/>
          <w:i/>
          <w:sz w:val="28"/>
          <w:szCs w:val="28"/>
        </w:rPr>
        <w:t>I Liheslaturan Guåhan</w:t>
      </w:r>
      <w:r w:rsidRPr="00870D4F">
        <w:rPr>
          <w:rFonts w:ascii="Times New Roman" w:hAnsi="Times New Roman"/>
          <w:sz w:val="28"/>
          <w:szCs w:val="28"/>
        </w:rPr>
        <w:t xml:space="preserve"> further finds that just as these Federal statutory provisions are important to protecting consumers of health insurance in the fifty </w:t>
      </w:r>
      <w:r w:rsidRPr="00870D4F">
        <w:rPr>
          <w:rFonts w:ascii="Times New Roman" w:hAnsi="Times New Roman"/>
          <w:sz w:val="28"/>
          <w:szCs w:val="28"/>
        </w:rPr>
        <w:lastRenderedPageBreak/>
        <w:t>States, they are likewise equally important to insurance consumers on Guam.  Further, that it is appropriate that these provisions be provided.</w:t>
      </w:r>
    </w:p>
    <w:p w:rsidR="009B4370" w:rsidRPr="00152994" w:rsidRDefault="009B4370" w:rsidP="00BB47DC">
      <w:pPr>
        <w:spacing w:line="360" w:lineRule="auto"/>
        <w:ind w:firstLine="720"/>
        <w:jc w:val="both"/>
        <w:rPr>
          <w:rFonts w:ascii="Times New Roman" w:hAnsi="Times New Roman"/>
          <w:sz w:val="28"/>
          <w:szCs w:val="28"/>
        </w:rPr>
      </w:pPr>
      <w:r w:rsidRPr="00422399">
        <w:rPr>
          <w:rFonts w:ascii="Times New Roman" w:hAnsi="Times New Roman"/>
          <w:sz w:val="28"/>
          <w:szCs w:val="28"/>
        </w:rPr>
        <w:t xml:space="preserve">It is, therefore, the intent of </w:t>
      </w:r>
      <w:r w:rsidRPr="00422399">
        <w:rPr>
          <w:rFonts w:ascii="Times New Roman" w:hAnsi="Times New Roman"/>
          <w:i/>
          <w:sz w:val="28"/>
          <w:szCs w:val="28"/>
        </w:rPr>
        <w:t>I Liheslaturan Guåhan</w:t>
      </w:r>
      <w:r w:rsidRPr="00422399">
        <w:rPr>
          <w:rFonts w:ascii="Times New Roman" w:hAnsi="Times New Roman"/>
          <w:sz w:val="28"/>
          <w:szCs w:val="28"/>
        </w:rPr>
        <w:t xml:space="preserve"> to establish the equivalent statutory provisions under Guam law, rules and regulations.</w:t>
      </w:r>
    </w:p>
    <w:p w:rsidR="00A73279" w:rsidRDefault="00FC5E3C" w:rsidP="00422399">
      <w:pPr>
        <w:spacing w:before="240" w:line="360" w:lineRule="auto"/>
        <w:ind w:firstLine="720"/>
        <w:jc w:val="both"/>
        <w:rPr>
          <w:rFonts w:ascii="Times New Roman" w:hAnsi="Times New Roman"/>
          <w:sz w:val="28"/>
          <w:szCs w:val="28"/>
        </w:rPr>
      </w:pPr>
      <w:r w:rsidRPr="005E3E6B">
        <w:rPr>
          <w:rFonts w:ascii="Times New Roman" w:hAnsi="Times New Roman"/>
          <w:b/>
          <w:sz w:val="28"/>
          <w:szCs w:val="28"/>
        </w:rPr>
        <w:t xml:space="preserve">Section </w:t>
      </w:r>
      <w:r w:rsidR="006F33BA" w:rsidRPr="005E3E6B">
        <w:rPr>
          <w:rFonts w:ascii="Times New Roman" w:hAnsi="Times New Roman"/>
          <w:b/>
          <w:sz w:val="28"/>
          <w:szCs w:val="28"/>
        </w:rPr>
        <w:t>2</w:t>
      </w:r>
      <w:r w:rsidRPr="005E3E6B">
        <w:rPr>
          <w:rFonts w:ascii="Times New Roman" w:hAnsi="Times New Roman"/>
          <w:b/>
          <w:sz w:val="28"/>
          <w:szCs w:val="28"/>
        </w:rPr>
        <w:t xml:space="preserve">. </w:t>
      </w:r>
      <w:r w:rsidRPr="005E3E6B">
        <w:rPr>
          <w:rFonts w:ascii="Times New Roman" w:hAnsi="Times New Roman"/>
          <w:sz w:val="28"/>
          <w:szCs w:val="28"/>
        </w:rPr>
        <w:t xml:space="preserve"> </w:t>
      </w:r>
      <w:r w:rsidR="00A73279">
        <w:rPr>
          <w:rFonts w:ascii="Times New Roman" w:hAnsi="Times New Roman"/>
          <w:sz w:val="28"/>
          <w:szCs w:val="28"/>
        </w:rPr>
        <w:t xml:space="preserve">A new §103121 is </w:t>
      </w:r>
      <w:r w:rsidR="00A73279">
        <w:rPr>
          <w:rFonts w:ascii="Times New Roman" w:hAnsi="Times New Roman"/>
          <w:i/>
          <w:sz w:val="28"/>
          <w:szCs w:val="28"/>
        </w:rPr>
        <w:t>ADDED</w:t>
      </w:r>
      <w:r w:rsidR="00A73279">
        <w:rPr>
          <w:rFonts w:ascii="Times New Roman" w:hAnsi="Times New Roman"/>
          <w:sz w:val="28"/>
          <w:szCs w:val="28"/>
        </w:rPr>
        <w:t xml:space="preserve"> to Chapter 103 of Title 11, Guam Code Annotated, to read:</w:t>
      </w:r>
    </w:p>
    <w:p w:rsidR="00A73279" w:rsidRDefault="00A73279" w:rsidP="00322479">
      <w:pPr>
        <w:spacing w:before="240" w:line="360" w:lineRule="auto"/>
        <w:ind w:firstLine="720"/>
        <w:jc w:val="both"/>
        <w:rPr>
          <w:rFonts w:ascii="Times New Roman" w:hAnsi="Times New Roman"/>
          <w:sz w:val="28"/>
          <w:szCs w:val="28"/>
        </w:rPr>
      </w:pPr>
      <w:r w:rsidRPr="00C968A2">
        <w:rPr>
          <w:rFonts w:ascii="Times New Roman" w:hAnsi="Times New Roman"/>
          <w:b/>
          <w:sz w:val="32"/>
          <w:szCs w:val="32"/>
        </w:rPr>
        <w:t>“</w:t>
      </w:r>
      <w:r w:rsidRPr="00A73279">
        <w:rPr>
          <w:rFonts w:ascii="Times New Roman" w:hAnsi="Times New Roman"/>
          <w:b/>
          <w:sz w:val="28"/>
          <w:szCs w:val="28"/>
        </w:rPr>
        <w:t xml:space="preserve">§103121.  </w:t>
      </w:r>
      <w:r w:rsidR="00322479">
        <w:rPr>
          <w:rFonts w:ascii="Times New Roman" w:hAnsi="Times New Roman"/>
          <w:b/>
          <w:sz w:val="28"/>
          <w:szCs w:val="28"/>
        </w:rPr>
        <w:t xml:space="preserve">Health Insurance Coverage </w:t>
      </w:r>
      <w:r w:rsidRPr="00A73279">
        <w:rPr>
          <w:rFonts w:ascii="Times New Roman" w:hAnsi="Times New Roman"/>
          <w:b/>
          <w:sz w:val="28"/>
          <w:szCs w:val="28"/>
        </w:rPr>
        <w:t>Rate Review.</w:t>
      </w:r>
      <w:r>
        <w:rPr>
          <w:rFonts w:ascii="Times New Roman" w:hAnsi="Times New Roman"/>
          <w:sz w:val="28"/>
          <w:szCs w:val="28"/>
        </w:rPr>
        <w:t xml:space="preserve">  </w:t>
      </w:r>
      <w:r w:rsidR="007A52E2">
        <w:rPr>
          <w:rFonts w:ascii="Times New Roman" w:hAnsi="Times New Roman"/>
          <w:sz w:val="28"/>
          <w:szCs w:val="28"/>
        </w:rPr>
        <w:t>There is hereby established a mandate to provide for health insurance rate review for the public benefit purpose of consumer pr</w:t>
      </w:r>
      <w:r w:rsidR="00C968A2">
        <w:rPr>
          <w:rFonts w:ascii="Times New Roman" w:hAnsi="Times New Roman"/>
          <w:sz w:val="28"/>
          <w:szCs w:val="28"/>
        </w:rPr>
        <w:t>otection from unreasonable rate increases</w:t>
      </w:r>
      <w:r w:rsidR="007A52E2">
        <w:rPr>
          <w:rFonts w:ascii="Times New Roman" w:hAnsi="Times New Roman"/>
          <w:sz w:val="28"/>
          <w:szCs w:val="28"/>
        </w:rPr>
        <w:t xml:space="preserve">.  </w:t>
      </w:r>
      <w:r w:rsidR="00135634">
        <w:rPr>
          <w:rFonts w:ascii="Times New Roman" w:hAnsi="Times New Roman"/>
          <w:sz w:val="28"/>
          <w:szCs w:val="28"/>
        </w:rPr>
        <w:t>The Commission</w:t>
      </w:r>
      <w:r w:rsidR="00322479">
        <w:rPr>
          <w:rFonts w:ascii="Times New Roman" w:hAnsi="Times New Roman"/>
          <w:sz w:val="28"/>
          <w:szCs w:val="28"/>
        </w:rPr>
        <w:t xml:space="preserve">er, in conjunction with the Banking and Insurance Board, </w:t>
      </w:r>
      <w:r w:rsidR="00322479">
        <w:rPr>
          <w:rFonts w:ascii="Times New Roman" w:hAnsi="Times New Roman"/>
          <w:i/>
          <w:sz w:val="28"/>
          <w:szCs w:val="28"/>
        </w:rPr>
        <w:t>shall</w:t>
      </w:r>
      <w:r w:rsidR="00135634">
        <w:rPr>
          <w:rFonts w:ascii="Times New Roman" w:hAnsi="Times New Roman"/>
          <w:sz w:val="28"/>
          <w:szCs w:val="28"/>
        </w:rPr>
        <w:t xml:space="preserve"> </w:t>
      </w:r>
      <w:r w:rsidR="00322479">
        <w:rPr>
          <w:rFonts w:ascii="Times New Roman" w:hAnsi="Times New Roman"/>
          <w:sz w:val="28"/>
          <w:szCs w:val="28"/>
        </w:rPr>
        <w:t xml:space="preserve">initiate and complete the promulgation of regulations for the purpose of </w:t>
      </w:r>
      <w:r w:rsidR="00500187">
        <w:rPr>
          <w:rFonts w:ascii="Times New Roman" w:hAnsi="Times New Roman"/>
          <w:sz w:val="28"/>
          <w:szCs w:val="28"/>
        </w:rPr>
        <w:t xml:space="preserve">initial </w:t>
      </w:r>
      <w:r w:rsidR="00322479">
        <w:rPr>
          <w:rFonts w:ascii="Times New Roman" w:hAnsi="Times New Roman"/>
          <w:sz w:val="28"/>
          <w:szCs w:val="28"/>
        </w:rPr>
        <w:t xml:space="preserve">health insurance </w:t>
      </w:r>
      <w:r w:rsidR="00322479" w:rsidRPr="00322479">
        <w:rPr>
          <w:rFonts w:ascii="Times New Roman" w:hAnsi="Times New Roman"/>
          <w:sz w:val="28"/>
          <w:szCs w:val="28"/>
        </w:rPr>
        <w:t>premium review,</w:t>
      </w:r>
      <w:r w:rsidR="00322479">
        <w:rPr>
          <w:rFonts w:ascii="Times New Roman" w:hAnsi="Times New Roman"/>
          <w:sz w:val="28"/>
          <w:szCs w:val="28"/>
        </w:rPr>
        <w:t xml:space="preserve"> and</w:t>
      </w:r>
      <w:r w:rsidR="00322479" w:rsidRPr="00322479">
        <w:rPr>
          <w:rFonts w:ascii="Times New Roman" w:hAnsi="Times New Roman"/>
          <w:sz w:val="28"/>
          <w:szCs w:val="28"/>
        </w:rPr>
        <w:t xml:space="preserve"> shall establish a process for the annual review</w:t>
      </w:r>
      <w:r w:rsidR="00322479">
        <w:rPr>
          <w:rFonts w:ascii="Times New Roman" w:hAnsi="Times New Roman"/>
          <w:sz w:val="28"/>
          <w:szCs w:val="28"/>
        </w:rPr>
        <w:t xml:space="preserve"> </w:t>
      </w:r>
      <w:r w:rsidR="00322479" w:rsidRPr="00322479">
        <w:rPr>
          <w:rFonts w:ascii="Times New Roman" w:hAnsi="Times New Roman"/>
          <w:sz w:val="28"/>
          <w:szCs w:val="28"/>
        </w:rPr>
        <w:t>of unreasonable increases in premiums for health insurance coverage</w:t>
      </w:r>
      <w:r w:rsidR="00322479">
        <w:rPr>
          <w:rFonts w:ascii="Times New Roman" w:hAnsi="Times New Roman"/>
          <w:sz w:val="28"/>
          <w:szCs w:val="28"/>
        </w:rPr>
        <w:t xml:space="preserve"> on Guam</w:t>
      </w:r>
      <w:r w:rsidR="00322479" w:rsidRPr="00322479">
        <w:rPr>
          <w:rFonts w:ascii="Times New Roman" w:hAnsi="Times New Roman"/>
          <w:sz w:val="28"/>
          <w:szCs w:val="28"/>
        </w:rPr>
        <w:t>.</w:t>
      </w:r>
    </w:p>
    <w:p w:rsidR="00322479" w:rsidRDefault="00322479" w:rsidP="00322479">
      <w:pPr>
        <w:spacing w:before="240" w:line="360" w:lineRule="auto"/>
        <w:ind w:firstLine="720"/>
        <w:jc w:val="both"/>
        <w:rPr>
          <w:rFonts w:ascii="Times New Roman" w:hAnsi="Times New Roman"/>
          <w:sz w:val="28"/>
          <w:szCs w:val="28"/>
        </w:rPr>
      </w:pPr>
      <w:r>
        <w:rPr>
          <w:rFonts w:ascii="Times New Roman" w:hAnsi="Times New Roman"/>
          <w:sz w:val="28"/>
          <w:szCs w:val="28"/>
        </w:rPr>
        <w:t xml:space="preserve">In the development of the regulations, the Commissioner and Board </w:t>
      </w:r>
      <w:r>
        <w:rPr>
          <w:rFonts w:ascii="Times New Roman" w:hAnsi="Times New Roman"/>
          <w:i/>
          <w:sz w:val="28"/>
          <w:szCs w:val="28"/>
        </w:rPr>
        <w:t>shall</w:t>
      </w:r>
      <w:r>
        <w:rPr>
          <w:rFonts w:ascii="Times New Roman" w:hAnsi="Times New Roman"/>
          <w:sz w:val="28"/>
          <w:szCs w:val="28"/>
        </w:rPr>
        <w:t xml:space="preserve"> give due consideration to the model established pursuant to Section 2794 of the </w:t>
      </w:r>
      <w:r w:rsidR="00F025AF">
        <w:rPr>
          <w:rFonts w:ascii="Times New Roman" w:hAnsi="Times New Roman"/>
          <w:sz w:val="28"/>
          <w:szCs w:val="28"/>
        </w:rPr>
        <w:t xml:space="preserve">United States </w:t>
      </w:r>
      <w:r>
        <w:rPr>
          <w:rFonts w:ascii="Times New Roman" w:hAnsi="Times New Roman"/>
          <w:sz w:val="28"/>
          <w:szCs w:val="28"/>
        </w:rPr>
        <w:t>Public Health Service Act</w:t>
      </w:r>
      <w:r w:rsidR="0059479E">
        <w:rPr>
          <w:rFonts w:ascii="Times New Roman" w:hAnsi="Times New Roman"/>
          <w:sz w:val="28"/>
          <w:szCs w:val="28"/>
        </w:rPr>
        <w:t>, as added by Section 1003 of the Patient Protection and Affordable Care Act.</w:t>
      </w:r>
      <w:r w:rsidR="007A52E2">
        <w:rPr>
          <w:rFonts w:ascii="Times New Roman" w:hAnsi="Times New Roman"/>
          <w:sz w:val="28"/>
          <w:szCs w:val="28"/>
        </w:rPr>
        <w:t xml:space="preserve">  Consideration of various State models may also be pursued.</w:t>
      </w:r>
      <w:r w:rsidR="00837455" w:rsidRPr="00837455">
        <w:t xml:space="preserve"> </w:t>
      </w:r>
      <w:r w:rsidR="00837455">
        <w:t xml:space="preserve"> </w:t>
      </w:r>
      <w:r w:rsidR="00837455" w:rsidRPr="00837455">
        <w:rPr>
          <w:rFonts w:ascii="Times New Roman" w:hAnsi="Times New Roman"/>
          <w:sz w:val="28"/>
          <w:szCs w:val="28"/>
        </w:rPr>
        <w:t xml:space="preserve">The process established </w:t>
      </w:r>
      <w:r w:rsidR="00837455">
        <w:rPr>
          <w:rFonts w:ascii="Times New Roman" w:hAnsi="Times New Roman"/>
          <w:sz w:val="28"/>
          <w:szCs w:val="28"/>
        </w:rPr>
        <w:t>pursuant to this Section</w:t>
      </w:r>
      <w:r w:rsidR="00837455" w:rsidRPr="00837455">
        <w:rPr>
          <w:rFonts w:ascii="Times New Roman" w:hAnsi="Times New Roman"/>
          <w:sz w:val="28"/>
          <w:szCs w:val="28"/>
        </w:rPr>
        <w:t xml:space="preserve"> shall require health insurance issuers to submit to the </w:t>
      </w:r>
      <w:r w:rsidR="00837455">
        <w:rPr>
          <w:rFonts w:ascii="Times New Roman" w:hAnsi="Times New Roman"/>
          <w:sz w:val="28"/>
          <w:szCs w:val="28"/>
        </w:rPr>
        <w:t>Banking and Insurance Commission</w:t>
      </w:r>
      <w:r w:rsidR="00837455" w:rsidRPr="00837455">
        <w:rPr>
          <w:rFonts w:ascii="Times New Roman" w:hAnsi="Times New Roman"/>
          <w:sz w:val="28"/>
          <w:szCs w:val="28"/>
        </w:rPr>
        <w:t xml:space="preserve"> relevant justification for an unreasonable premium increase prior to the</w:t>
      </w:r>
      <w:r w:rsidR="00837455">
        <w:rPr>
          <w:rFonts w:ascii="Times New Roman" w:hAnsi="Times New Roman"/>
          <w:sz w:val="28"/>
          <w:szCs w:val="28"/>
        </w:rPr>
        <w:t xml:space="preserve"> implementation of the increase, as determined by the applicable regulations</w:t>
      </w:r>
      <w:r w:rsidR="00837455" w:rsidRPr="00837455">
        <w:rPr>
          <w:rFonts w:ascii="Times New Roman" w:hAnsi="Times New Roman"/>
          <w:sz w:val="28"/>
          <w:szCs w:val="28"/>
        </w:rPr>
        <w:t>.</w:t>
      </w:r>
    </w:p>
    <w:p w:rsidR="00E86075" w:rsidRDefault="00E86075" w:rsidP="00E86075">
      <w:pPr>
        <w:spacing w:before="240" w:line="360" w:lineRule="auto"/>
        <w:ind w:firstLine="720"/>
        <w:jc w:val="both"/>
        <w:rPr>
          <w:rFonts w:ascii="Times New Roman" w:hAnsi="Times New Roman"/>
          <w:sz w:val="28"/>
          <w:szCs w:val="28"/>
        </w:rPr>
      </w:pPr>
      <w:r w:rsidRPr="00BB6203">
        <w:rPr>
          <w:rFonts w:ascii="Times New Roman" w:hAnsi="Times New Roman"/>
          <w:sz w:val="28"/>
          <w:szCs w:val="28"/>
        </w:rPr>
        <w:t xml:space="preserve">The Commissioner and Board, in the consideration of the health insurance market rates, </w:t>
      </w:r>
      <w:r w:rsidRPr="00BB6203">
        <w:rPr>
          <w:rFonts w:ascii="Times New Roman" w:hAnsi="Times New Roman"/>
          <w:i/>
          <w:sz w:val="28"/>
          <w:szCs w:val="28"/>
        </w:rPr>
        <w:t>shall</w:t>
      </w:r>
      <w:r w:rsidRPr="00BB6203">
        <w:rPr>
          <w:rFonts w:ascii="Times New Roman" w:hAnsi="Times New Roman"/>
          <w:sz w:val="28"/>
          <w:szCs w:val="28"/>
        </w:rPr>
        <w:t>, at a minimum, also seek to</w:t>
      </w:r>
      <w:r w:rsidR="00DF5328" w:rsidRPr="00BB6203">
        <w:rPr>
          <w:rFonts w:ascii="Times New Roman" w:hAnsi="Times New Roman"/>
          <w:sz w:val="28"/>
          <w:szCs w:val="28"/>
        </w:rPr>
        <w:t xml:space="preserve"> acquire or:</w:t>
      </w:r>
      <w:r w:rsidR="00DB7EBD" w:rsidRPr="00BB6203">
        <w:rPr>
          <w:rFonts w:ascii="Times New Roman" w:hAnsi="Times New Roman"/>
          <w:sz w:val="28"/>
          <w:szCs w:val="28"/>
        </w:rPr>
        <w:t xml:space="preserve">  </w:t>
      </w:r>
      <w:r w:rsidRPr="00BB6203">
        <w:rPr>
          <w:rFonts w:ascii="Times New Roman" w:hAnsi="Times New Roman"/>
          <w:sz w:val="28"/>
          <w:szCs w:val="28"/>
        </w:rPr>
        <w:t xml:space="preserve">(i) develop fee schedules and other database tools that fairly and accurately reflect market rates for </w:t>
      </w:r>
      <w:r w:rsidRPr="00BB6203">
        <w:rPr>
          <w:rFonts w:ascii="Times New Roman" w:hAnsi="Times New Roman"/>
          <w:sz w:val="28"/>
          <w:szCs w:val="28"/>
        </w:rPr>
        <w:lastRenderedPageBreak/>
        <w:t xml:space="preserve">medical services and the differences in those rates;  (ii) use the best available statistical methods and data processing technology to develop such fee schedules and other database tools;  (iii) regularly update such fee schedules and other database tools to reflect changes in charges for medical services;  (iv) make health care cost information readily available to the public through an Internet website that allows consumers to understand the amounts that health care providers in their area charge for particular medical services;  </w:t>
      </w:r>
      <w:r w:rsidR="00777D8F" w:rsidRPr="00BB6203">
        <w:rPr>
          <w:rFonts w:ascii="Times New Roman" w:hAnsi="Times New Roman"/>
          <w:sz w:val="28"/>
          <w:szCs w:val="28"/>
        </w:rPr>
        <w:t xml:space="preserve">(v) professional actuarial services; </w:t>
      </w:r>
      <w:r w:rsidR="00C73291" w:rsidRPr="00BB6203">
        <w:rPr>
          <w:rFonts w:ascii="Times New Roman" w:hAnsi="Times New Roman"/>
          <w:sz w:val="28"/>
          <w:szCs w:val="28"/>
        </w:rPr>
        <w:t xml:space="preserve"> </w:t>
      </w:r>
      <w:r w:rsidRPr="00BB6203">
        <w:rPr>
          <w:rFonts w:ascii="Times New Roman" w:hAnsi="Times New Roman"/>
          <w:sz w:val="28"/>
          <w:szCs w:val="28"/>
        </w:rPr>
        <w:t>and  (v</w:t>
      </w:r>
      <w:r w:rsidR="00777D8F" w:rsidRPr="00BB6203">
        <w:rPr>
          <w:rFonts w:ascii="Times New Roman" w:hAnsi="Times New Roman"/>
          <w:sz w:val="28"/>
          <w:szCs w:val="28"/>
        </w:rPr>
        <w:t>i</w:t>
      </w:r>
      <w:r w:rsidRPr="00BB6203">
        <w:rPr>
          <w:rFonts w:ascii="Times New Roman" w:hAnsi="Times New Roman"/>
          <w:sz w:val="28"/>
          <w:szCs w:val="28"/>
        </w:rPr>
        <w:t>) regularly publish information concerning the statistical methodologies used to analyze health charge data and make such data available to researchers and policy makers.</w:t>
      </w:r>
    </w:p>
    <w:p w:rsidR="00C968A2" w:rsidRDefault="00462233" w:rsidP="00C968A2">
      <w:pPr>
        <w:spacing w:before="240" w:line="360" w:lineRule="auto"/>
        <w:ind w:firstLine="720"/>
        <w:jc w:val="both"/>
        <w:rPr>
          <w:rFonts w:ascii="Times New Roman" w:hAnsi="Times New Roman"/>
          <w:sz w:val="28"/>
          <w:szCs w:val="28"/>
        </w:rPr>
      </w:pPr>
      <w:r>
        <w:rPr>
          <w:rFonts w:ascii="Times New Roman" w:hAnsi="Times New Roman"/>
          <w:sz w:val="28"/>
          <w:szCs w:val="28"/>
        </w:rPr>
        <w:t xml:space="preserve">(a)  The proposed regulations, and recommendations for any additional legislation required for the implementation and enforcement of the rate review process </w:t>
      </w:r>
      <w:r>
        <w:rPr>
          <w:rFonts w:ascii="Times New Roman" w:hAnsi="Times New Roman"/>
          <w:i/>
          <w:sz w:val="28"/>
          <w:szCs w:val="28"/>
        </w:rPr>
        <w:t>shall</w:t>
      </w:r>
      <w:r>
        <w:rPr>
          <w:rFonts w:ascii="Times New Roman" w:hAnsi="Times New Roman"/>
          <w:sz w:val="28"/>
          <w:szCs w:val="28"/>
        </w:rPr>
        <w:t xml:space="preserve"> be submitted to </w:t>
      </w:r>
      <w:r>
        <w:rPr>
          <w:rFonts w:ascii="Times New Roman" w:hAnsi="Times New Roman"/>
          <w:i/>
          <w:sz w:val="28"/>
          <w:szCs w:val="28"/>
        </w:rPr>
        <w:t>I Liheslaturan Guåhan</w:t>
      </w:r>
      <w:r w:rsidRPr="00462233">
        <w:rPr>
          <w:rFonts w:ascii="Times New Roman" w:hAnsi="Times New Roman"/>
          <w:sz w:val="28"/>
          <w:szCs w:val="28"/>
        </w:rPr>
        <w:t xml:space="preserve"> by no later than </w:t>
      </w:r>
      <w:r w:rsidR="00DF5328">
        <w:rPr>
          <w:rFonts w:ascii="Times New Roman" w:hAnsi="Times New Roman"/>
          <w:sz w:val="28"/>
          <w:szCs w:val="28"/>
        </w:rPr>
        <w:t>sixty (6</w:t>
      </w:r>
      <w:r>
        <w:rPr>
          <w:rFonts w:ascii="Times New Roman" w:hAnsi="Times New Roman"/>
          <w:sz w:val="28"/>
          <w:szCs w:val="28"/>
        </w:rPr>
        <w:t>0) days fro</w:t>
      </w:r>
      <w:r w:rsidR="00C968A2">
        <w:rPr>
          <w:rFonts w:ascii="Times New Roman" w:hAnsi="Times New Roman"/>
          <w:sz w:val="28"/>
          <w:szCs w:val="28"/>
        </w:rPr>
        <w:t xml:space="preserve">m the enactment of this Section, and </w:t>
      </w:r>
      <w:r w:rsidR="00C968A2" w:rsidRPr="00C968A2">
        <w:rPr>
          <w:rFonts w:ascii="Times New Roman" w:hAnsi="Times New Roman"/>
          <w:sz w:val="28"/>
          <w:szCs w:val="28"/>
        </w:rPr>
        <w:t>as provided pursuant to Article 3, Chapter 9 [Administrative Adjudication Law], Division 1</w:t>
      </w:r>
      <w:r w:rsidR="00001D3A">
        <w:rPr>
          <w:rFonts w:ascii="Times New Roman" w:hAnsi="Times New Roman"/>
          <w:sz w:val="28"/>
          <w:szCs w:val="28"/>
        </w:rPr>
        <w:t>, Title 5, Guam Code Annotated.</w:t>
      </w:r>
    </w:p>
    <w:p w:rsidR="00001D3A" w:rsidRPr="00BD031C" w:rsidRDefault="00001D3A" w:rsidP="00C968A2">
      <w:pPr>
        <w:spacing w:before="240" w:line="360" w:lineRule="auto"/>
        <w:ind w:firstLine="720"/>
        <w:jc w:val="both"/>
        <w:rPr>
          <w:rFonts w:ascii="Times New Roman" w:hAnsi="Times New Roman"/>
          <w:sz w:val="28"/>
          <w:szCs w:val="28"/>
        </w:rPr>
      </w:pPr>
      <w:r>
        <w:rPr>
          <w:rFonts w:ascii="Times New Roman" w:hAnsi="Times New Roman"/>
          <w:sz w:val="28"/>
          <w:szCs w:val="28"/>
        </w:rPr>
        <w:t xml:space="preserve">(b)  </w:t>
      </w:r>
      <w:r w:rsidR="00BD031C">
        <w:rPr>
          <w:rFonts w:ascii="Times New Roman" w:hAnsi="Times New Roman"/>
          <w:sz w:val="28"/>
          <w:szCs w:val="28"/>
        </w:rPr>
        <w:t>The Rules and Regulations</w:t>
      </w:r>
      <w:r w:rsidR="00A27EC2">
        <w:rPr>
          <w:rFonts w:ascii="Times New Roman" w:hAnsi="Times New Roman"/>
          <w:sz w:val="28"/>
          <w:szCs w:val="28"/>
        </w:rPr>
        <w:t xml:space="preserve"> established pursuant to this Section</w:t>
      </w:r>
      <w:r w:rsidR="00BD031C">
        <w:rPr>
          <w:rFonts w:ascii="Times New Roman" w:hAnsi="Times New Roman"/>
          <w:sz w:val="28"/>
          <w:szCs w:val="28"/>
        </w:rPr>
        <w:t xml:space="preserve"> </w:t>
      </w:r>
      <w:r w:rsidR="00BD031C">
        <w:rPr>
          <w:rFonts w:ascii="Times New Roman" w:hAnsi="Times New Roman"/>
          <w:i/>
          <w:sz w:val="28"/>
          <w:szCs w:val="28"/>
        </w:rPr>
        <w:t>shall</w:t>
      </w:r>
      <w:r w:rsidR="00BD031C">
        <w:rPr>
          <w:rFonts w:ascii="Times New Roman" w:hAnsi="Times New Roman"/>
          <w:sz w:val="28"/>
          <w:szCs w:val="28"/>
        </w:rPr>
        <w:t xml:space="preserve"> be codified under Chapter 3 of Title 12, Guam Administrative Rules and Regulations.</w:t>
      </w:r>
    </w:p>
    <w:p w:rsidR="0059479E" w:rsidRPr="00322479" w:rsidRDefault="00462233" w:rsidP="00322479">
      <w:pPr>
        <w:spacing w:before="240" w:line="360" w:lineRule="auto"/>
        <w:ind w:firstLine="720"/>
        <w:jc w:val="both"/>
        <w:rPr>
          <w:rFonts w:ascii="Times New Roman" w:hAnsi="Times New Roman"/>
          <w:sz w:val="28"/>
          <w:szCs w:val="28"/>
        </w:rPr>
      </w:pPr>
      <w:r>
        <w:rPr>
          <w:rFonts w:ascii="Times New Roman" w:hAnsi="Times New Roman"/>
          <w:sz w:val="28"/>
          <w:szCs w:val="28"/>
        </w:rPr>
        <w:t>(</w:t>
      </w:r>
      <w:r w:rsidR="00001D3A">
        <w:rPr>
          <w:rFonts w:ascii="Times New Roman" w:hAnsi="Times New Roman"/>
          <w:sz w:val="28"/>
          <w:szCs w:val="28"/>
        </w:rPr>
        <w:t>c</w:t>
      </w:r>
      <w:r w:rsidR="0059479E">
        <w:rPr>
          <w:rFonts w:ascii="Times New Roman" w:hAnsi="Times New Roman"/>
          <w:sz w:val="28"/>
          <w:szCs w:val="28"/>
        </w:rPr>
        <w:t xml:space="preserve">)  Available funds from the </w:t>
      </w:r>
      <w:r w:rsidR="0059479E" w:rsidRPr="0059479E">
        <w:rPr>
          <w:rFonts w:ascii="Times New Roman" w:hAnsi="Times New Roman"/>
          <w:sz w:val="28"/>
          <w:szCs w:val="28"/>
        </w:rPr>
        <w:t>Banking and Insurance Enforcement Fund</w:t>
      </w:r>
      <w:r w:rsidR="00331202">
        <w:rPr>
          <w:rFonts w:ascii="Times New Roman" w:hAnsi="Times New Roman"/>
          <w:sz w:val="28"/>
          <w:szCs w:val="28"/>
        </w:rPr>
        <w:t xml:space="preserve"> may</w:t>
      </w:r>
      <w:r w:rsidR="0059479E">
        <w:rPr>
          <w:rFonts w:ascii="Times New Roman" w:hAnsi="Times New Roman"/>
          <w:sz w:val="28"/>
          <w:szCs w:val="28"/>
        </w:rPr>
        <w:t xml:space="preserve"> be expended for the purposes of this section.</w:t>
      </w:r>
      <w:r w:rsidR="00C968A2" w:rsidRPr="00C968A2">
        <w:rPr>
          <w:rFonts w:ascii="Times New Roman" w:hAnsi="Times New Roman"/>
          <w:b/>
          <w:sz w:val="32"/>
          <w:szCs w:val="32"/>
        </w:rPr>
        <w:t>”</w:t>
      </w:r>
    </w:p>
    <w:p w:rsidR="008444B6" w:rsidRPr="008444B6" w:rsidRDefault="0054301C" w:rsidP="002B157B">
      <w:pPr>
        <w:spacing w:before="240" w:line="360" w:lineRule="auto"/>
        <w:ind w:firstLine="720"/>
        <w:jc w:val="both"/>
        <w:rPr>
          <w:rFonts w:ascii="Times New Roman" w:hAnsi="Times New Roman"/>
          <w:sz w:val="28"/>
          <w:szCs w:val="28"/>
        </w:rPr>
      </w:pPr>
      <w:r w:rsidRPr="00BB6203">
        <w:rPr>
          <w:rFonts w:ascii="Times New Roman" w:hAnsi="Times New Roman"/>
          <w:b/>
          <w:sz w:val="28"/>
          <w:szCs w:val="28"/>
        </w:rPr>
        <w:t xml:space="preserve">Section </w:t>
      </w:r>
      <w:r w:rsidR="00BB6203" w:rsidRPr="00BB6203">
        <w:rPr>
          <w:rFonts w:ascii="Times New Roman" w:hAnsi="Times New Roman"/>
          <w:b/>
          <w:sz w:val="28"/>
          <w:szCs w:val="28"/>
        </w:rPr>
        <w:t>3</w:t>
      </w:r>
      <w:r w:rsidRPr="00BB6203">
        <w:rPr>
          <w:rFonts w:ascii="Times New Roman" w:hAnsi="Times New Roman"/>
          <w:b/>
          <w:sz w:val="28"/>
          <w:szCs w:val="28"/>
        </w:rPr>
        <w:t xml:space="preserve">. </w:t>
      </w:r>
      <w:r w:rsidR="0083089F" w:rsidRPr="00BB6203">
        <w:rPr>
          <w:rFonts w:ascii="Times New Roman" w:hAnsi="Times New Roman"/>
          <w:b/>
          <w:sz w:val="28"/>
          <w:szCs w:val="28"/>
        </w:rPr>
        <w:t xml:space="preserve"> </w:t>
      </w:r>
      <w:r w:rsidR="008444B6" w:rsidRPr="00BB6203">
        <w:rPr>
          <w:rFonts w:ascii="Times New Roman" w:hAnsi="Times New Roman"/>
          <w:sz w:val="28"/>
          <w:szCs w:val="28"/>
        </w:rPr>
        <w:t xml:space="preserve">A new § 103122 is </w:t>
      </w:r>
      <w:r w:rsidR="008444B6" w:rsidRPr="00BB6203">
        <w:rPr>
          <w:rFonts w:ascii="Times New Roman" w:hAnsi="Times New Roman"/>
          <w:i/>
          <w:sz w:val="28"/>
          <w:szCs w:val="28"/>
        </w:rPr>
        <w:t>ADDED</w:t>
      </w:r>
      <w:r w:rsidR="008444B6" w:rsidRPr="00BB6203">
        <w:rPr>
          <w:rFonts w:ascii="Times New Roman" w:hAnsi="Times New Roman"/>
          <w:sz w:val="28"/>
          <w:szCs w:val="28"/>
        </w:rPr>
        <w:t xml:space="preserve"> to Chapter 103 of Title 11, Guam Code Annotated, to read:</w:t>
      </w:r>
    </w:p>
    <w:p w:rsidR="0054301C" w:rsidRDefault="008444B6" w:rsidP="002B157B">
      <w:pPr>
        <w:spacing w:before="240" w:line="360" w:lineRule="auto"/>
        <w:ind w:firstLine="720"/>
        <w:jc w:val="both"/>
        <w:rPr>
          <w:rFonts w:ascii="Times New Roman" w:hAnsi="Times New Roman"/>
          <w:sz w:val="28"/>
          <w:szCs w:val="28"/>
        </w:rPr>
      </w:pPr>
      <w:r w:rsidRPr="008444B6">
        <w:rPr>
          <w:rFonts w:ascii="Times New Roman" w:hAnsi="Times New Roman"/>
          <w:b/>
          <w:sz w:val="32"/>
          <w:szCs w:val="32"/>
        </w:rPr>
        <w:t>“</w:t>
      </w:r>
      <w:r>
        <w:rPr>
          <w:rFonts w:ascii="Times New Roman" w:hAnsi="Times New Roman"/>
          <w:b/>
          <w:sz w:val="28"/>
          <w:szCs w:val="28"/>
        </w:rPr>
        <w:t xml:space="preserve">§ 103122.  </w:t>
      </w:r>
      <w:r w:rsidR="0054301C">
        <w:rPr>
          <w:rFonts w:ascii="Times New Roman" w:hAnsi="Times New Roman"/>
          <w:b/>
          <w:sz w:val="28"/>
          <w:szCs w:val="28"/>
        </w:rPr>
        <w:t>Medical Loss Ratio</w:t>
      </w:r>
      <w:r w:rsidR="0083089F">
        <w:rPr>
          <w:rFonts w:ascii="Times New Roman" w:hAnsi="Times New Roman"/>
          <w:b/>
          <w:sz w:val="28"/>
          <w:szCs w:val="28"/>
        </w:rPr>
        <w:t>;  Mandate established</w:t>
      </w:r>
      <w:r w:rsidR="0054301C">
        <w:rPr>
          <w:rFonts w:ascii="Times New Roman" w:hAnsi="Times New Roman"/>
          <w:b/>
          <w:sz w:val="28"/>
          <w:szCs w:val="28"/>
        </w:rPr>
        <w:t>.</w:t>
      </w:r>
    </w:p>
    <w:p w:rsidR="0083089F" w:rsidRPr="00B72A98" w:rsidRDefault="00ED6F5E" w:rsidP="00D32F7A">
      <w:pPr>
        <w:spacing w:before="240" w:line="360" w:lineRule="auto"/>
        <w:ind w:firstLine="720"/>
        <w:jc w:val="both"/>
        <w:rPr>
          <w:rFonts w:ascii="Times New Roman" w:hAnsi="Times New Roman"/>
          <w:sz w:val="28"/>
          <w:szCs w:val="28"/>
        </w:rPr>
      </w:pPr>
      <w:r w:rsidRPr="00B72A98">
        <w:rPr>
          <w:rFonts w:ascii="Times New Roman" w:hAnsi="Times New Roman"/>
          <w:sz w:val="28"/>
          <w:szCs w:val="28"/>
        </w:rPr>
        <w:lastRenderedPageBreak/>
        <w:t>There is hereby established a mandate to provide the applicability and establishment of a Guam based Medical Loss Ratio policy for health insurance issuers, in line with the Federal Medical Loss Ratio mandate pursuant to the Affordable Care Ac</w:t>
      </w:r>
      <w:r w:rsidR="008444B6" w:rsidRPr="00B72A98">
        <w:rPr>
          <w:rFonts w:ascii="Times New Roman" w:hAnsi="Times New Roman"/>
          <w:sz w:val="28"/>
          <w:szCs w:val="28"/>
        </w:rPr>
        <w:t>t</w:t>
      </w:r>
      <w:r w:rsidRPr="00B72A98">
        <w:rPr>
          <w:rFonts w:ascii="Times New Roman" w:hAnsi="Times New Roman"/>
          <w:sz w:val="28"/>
          <w:szCs w:val="28"/>
        </w:rPr>
        <w:t xml:space="preserve">.  The Commissioner, in conjunction with the Banking and Insurance Board, </w:t>
      </w:r>
      <w:r w:rsidRPr="00B72A98">
        <w:rPr>
          <w:rFonts w:ascii="Times New Roman" w:hAnsi="Times New Roman"/>
          <w:i/>
          <w:sz w:val="28"/>
          <w:szCs w:val="28"/>
        </w:rPr>
        <w:t>shall</w:t>
      </w:r>
      <w:r w:rsidRPr="00B72A98">
        <w:rPr>
          <w:rFonts w:ascii="Times New Roman" w:hAnsi="Times New Roman"/>
          <w:sz w:val="28"/>
          <w:szCs w:val="28"/>
        </w:rPr>
        <w:t xml:space="preserve"> initiate and complete the promulgation of regulations for the purpose of </w:t>
      </w:r>
      <w:r w:rsidR="00990269" w:rsidRPr="00B72A98">
        <w:rPr>
          <w:rFonts w:ascii="Times New Roman" w:hAnsi="Times New Roman"/>
          <w:sz w:val="28"/>
          <w:szCs w:val="28"/>
        </w:rPr>
        <w:t>the Insurance Commissioner and the Banking and Insurance Board implementing and regulating</w:t>
      </w:r>
      <w:r w:rsidRPr="00B72A98">
        <w:rPr>
          <w:rFonts w:ascii="Times New Roman" w:hAnsi="Times New Roman"/>
          <w:sz w:val="28"/>
          <w:szCs w:val="28"/>
        </w:rPr>
        <w:t xml:space="preserve"> Medical Loss Ratio provisions on premiums for health insurance coverage on Guam.</w:t>
      </w:r>
    </w:p>
    <w:p w:rsidR="00D32F7A" w:rsidRPr="00B72A98" w:rsidRDefault="00257C48" w:rsidP="00F700CD">
      <w:pPr>
        <w:spacing w:before="240" w:line="360" w:lineRule="auto"/>
        <w:ind w:firstLine="720"/>
        <w:jc w:val="both"/>
        <w:rPr>
          <w:rFonts w:ascii="Times New Roman" w:hAnsi="Times New Roman"/>
          <w:sz w:val="28"/>
          <w:szCs w:val="28"/>
        </w:rPr>
      </w:pPr>
      <w:r w:rsidRPr="00B72A98">
        <w:rPr>
          <w:rFonts w:ascii="Times New Roman" w:hAnsi="Times New Roman"/>
          <w:sz w:val="28"/>
          <w:szCs w:val="28"/>
        </w:rPr>
        <w:t xml:space="preserve">In the development </w:t>
      </w:r>
      <w:r w:rsidR="00721A0A">
        <w:rPr>
          <w:rFonts w:ascii="Times New Roman" w:hAnsi="Times New Roman"/>
          <w:sz w:val="28"/>
          <w:szCs w:val="28"/>
        </w:rPr>
        <w:t>and</w:t>
      </w:r>
      <w:r w:rsidR="00721A0A" w:rsidRPr="00721A0A">
        <w:rPr>
          <w:rFonts w:ascii="Times New Roman" w:hAnsi="Times New Roman"/>
          <w:sz w:val="28"/>
          <w:szCs w:val="28"/>
        </w:rPr>
        <w:t xml:space="preserve"> promulgation of regulations determined ‘‘appropriate’’ to ‘‘carry out’’</w:t>
      </w:r>
      <w:r w:rsidR="00721A0A">
        <w:rPr>
          <w:rFonts w:ascii="Times New Roman" w:hAnsi="Times New Roman"/>
          <w:sz w:val="28"/>
          <w:szCs w:val="28"/>
        </w:rPr>
        <w:t xml:space="preserve"> the mandates of this Section</w:t>
      </w:r>
      <w:r w:rsidRPr="00B72A98">
        <w:rPr>
          <w:rFonts w:ascii="Times New Roman" w:hAnsi="Times New Roman"/>
          <w:sz w:val="28"/>
          <w:szCs w:val="28"/>
        </w:rPr>
        <w:t xml:space="preserve">, the Commissioner and Board shall give due consideration to the </w:t>
      </w:r>
      <w:r w:rsidR="004A3F96">
        <w:rPr>
          <w:rFonts w:ascii="Times New Roman" w:hAnsi="Times New Roman"/>
          <w:sz w:val="28"/>
          <w:szCs w:val="28"/>
        </w:rPr>
        <w:t>model statutory framework</w:t>
      </w:r>
      <w:r w:rsidRPr="00B72A98">
        <w:rPr>
          <w:rFonts w:ascii="Times New Roman" w:hAnsi="Times New Roman"/>
          <w:sz w:val="28"/>
          <w:szCs w:val="28"/>
        </w:rPr>
        <w:t xml:space="preserve"> established pursuant to Section 27</w:t>
      </w:r>
      <w:r w:rsidR="00F700CD" w:rsidRPr="00B72A98">
        <w:rPr>
          <w:rFonts w:ascii="Times New Roman" w:hAnsi="Times New Roman"/>
          <w:sz w:val="28"/>
          <w:szCs w:val="28"/>
        </w:rPr>
        <w:t>18</w:t>
      </w:r>
      <w:r w:rsidRPr="00B72A98">
        <w:rPr>
          <w:rFonts w:ascii="Times New Roman" w:hAnsi="Times New Roman"/>
          <w:sz w:val="28"/>
          <w:szCs w:val="28"/>
        </w:rPr>
        <w:t xml:space="preserve"> of the United States Public Health Service Act, as </w:t>
      </w:r>
      <w:r w:rsidR="004A3F96">
        <w:rPr>
          <w:rFonts w:ascii="Times New Roman" w:hAnsi="Times New Roman"/>
          <w:sz w:val="28"/>
          <w:szCs w:val="28"/>
        </w:rPr>
        <w:t>amended</w:t>
      </w:r>
      <w:r w:rsidRPr="00B72A98">
        <w:rPr>
          <w:rFonts w:ascii="Times New Roman" w:hAnsi="Times New Roman"/>
          <w:sz w:val="28"/>
          <w:szCs w:val="28"/>
        </w:rPr>
        <w:t xml:space="preserve"> by the Patient Prote</w:t>
      </w:r>
      <w:r w:rsidR="00F700CD" w:rsidRPr="00B72A98">
        <w:rPr>
          <w:rFonts w:ascii="Times New Roman" w:hAnsi="Times New Roman"/>
          <w:sz w:val="28"/>
          <w:szCs w:val="28"/>
        </w:rPr>
        <w:t>ction and Affordable Care Act</w:t>
      </w:r>
      <w:r w:rsidRPr="00B72A98">
        <w:rPr>
          <w:rFonts w:ascii="Times New Roman" w:hAnsi="Times New Roman"/>
          <w:sz w:val="28"/>
          <w:szCs w:val="28"/>
        </w:rPr>
        <w:t xml:space="preserve">.  </w:t>
      </w:r>
      <w:r w:rsidR="00F700CD" w:rsidRPr="00B72A98">
        <w:rPr>
          <w:rFonts w:ascii="Times New Roman" w:hAnsi="Times New Roman"/>
          <w:sz w:val="28"/>
          <w:szCs w:val="28"/>
        </w:rPr>
        <w:t xml:space="preserve">Further, the </w:t>
      </w:r>
      <w:r w:rsidR="00F700CD" w:rsidRPr="00B72A98">
        <w:rPr>
          <w:rFonts w:ascii="Times New Roman" w:hAnsi="Times New Roman"/>
          <w:i/>
          <w:sz w:val="28"/>
          <w:szCs w:val="28"/>
        </w:rPr>
        <w:t>spirit</w:t>
      </w:r>
      <w:r w:rsidR="00F700CD" w:rsidRPr="00B72A98">
        <w:rPr>
          <w:rFonts w:ascii="Times New Roman" w:hAnsi="Times New Roman"/>
          <w:sz w:val="28"/>
          <w:szCs w:val="28"/>
        </w:rPr>
        <w:t xml:space="preserve"> and </w:t>
      </w:r>
      <w:r w:rsidR="00F700CD" w:rsidRPr="00B72A98">
        <w:rPr>
          <w:rFonts w:ascii="Times New Roman" w:hAnsi="Times New Roman"/>
          <w:i/>
          <w:sz w:val="28"/>
          <w:szCs w:val="28"/>
        </w:rPr>
        <w:t>intent</w:t>
      </w:r>
      <w:r w:rsidR="00F700CD" w:rsidRPr="00B72A98">
        <w:rPr>
          <w:rFonts w:ascii="Times New Roman" w:hAnsi="Times New Roman"/>
          <w:sz w:val="28"/>
          <w:szCs w:val="28"/>
        </w:rPr>
        <w:t xml:space="preserve"> of the</w:t>
      </w:r>
      <w:r w:rsidR="00EF57F0" w:rsidRPr="00B72A98">
        <w:rPr>
          <w:rFonts w:ascii="Times New Roman" w:hAnsi="Times New Roman"/>
          <w:sz w:val="28"/>
          <w:szCs w:val="28"/>
        </w:rPr>
        <w:t xml:space="preserve"> Federal</w:t>
      </w:r>
      <w:r w:rsidR="00F700CD" w:rsidRPr="00B72A98">
        <w:rPr>
          <w:rFonts w:ascii="Times New Roman" w:hAnsi="Times New Roman"/>
          <w:sz w:val="28"/>
          <w:szCs w:val="28"/>
        </w:rPr>
        <w:t xml:space="preserve"> Medical Loss Ratio</w:t>
      </w:r>
      <w:r w:rsidR="00EF57F0" w:rsidRPr="00B72A98">
        <w:rPr>
          <w:rFonts w:ascii="Times New Roman" w:hAnsi="Times New Roman"/>
          <w:sz w:val="28"/>
          <w:szCs w:val="28"/>
        </w:rPr>
        <w:t xml:space="preserve"> policy</w:t>
      </w:r>
      <w:r w:rsidR="00F700CD" w:rsidRPr="00B72A98">
        <w:rPr>
          <w:rFonts w:ascii="Times New Roman" w:hAnsi="Times New Roman"/>
          <w:sz w:val="28"/>
          <w:szCs w:val="28"/>
        </w:rPr>
        <w:t xml:space="preserve"> </w:t>
      </w:r>
      <w:r w:rsidR="00F700CD" w:rsidRPr="00B72A98">
        <w:rPr>
          <w:rFonts w:ascii="Times New Roman" w:hAnsi="Times New Roman"/>
          <w:i/>
          <w:sz w:val="28"/>
          <w:szCs w:val="28"/>
        </w:rPr>
        <w:t>shall</w:t>
      </w:r>
      <w:r w:rsidR="00F700CD" w:rsidRPr="00B72A98">
        <w:rPr>
          <w:rFonts w:ascii="Times New Roman" w:hAnsi="Times New Roman"/>
          <w:sz w:val="28"/>
          <w:szCs w:val="28"/>
        </w:rPr>
        <w:t xml:space="preserve"> be duly </w:t>
      </w:r>
      <w:r w:rsidR="001C0EAC" w:rsidRPr="00013BEC">
        <w:rPr>
          <w:rFonts w:ascii="Times New Roman" w:hAnsi="Times New Roman"/>
          <w:sz w:val="28"/>
          <w:szCs w:val="28"/>
        </w:rPr>
        <w:t>reflected</w:t>
      </w:r>
      <w:r w:rsidR="00766640" w:rsidRPr="00B72A98">
        <w:rPr>
          <w:rFonts w:ascii="Times New Roman" w:hAnsi="Times New Roman"/>
          <w:sz w:val="28"/>
          <w:szCs w:val="28"/>
        </w:rPr>
        <w:t>, and to the extent practicable</w:t>
      </w:r>
      <w:r w:rsidR="00EF57F0" w:rsidRPr="00B72A98">
        <w:rPr>
          <w:rFonts w:ascii="Times New Roman" w:hAnsi="Times New Roman"/>
          <w:sz w:val="28"/>
          <w:szCs w:val="28"/>
        </w:rPr>
        <w:t xml:space="preserve"> adhered to</w:t>
      </w:r>
      <w:r w:rsidR="001C0EAC">
        <w:rPr>
          <w:rFonts w:ascii="Times New Roman" w:hAnsi="Times New Roman"/>
          <w:sz w:val="28"/>
          <w:szCs w:val="28"/>
        </w:rPr>
        <w:t xml:space="preserve">.  The USPHSA provisions, as amended by the PPACA, which are deemed appropriate </w:t>
      </w:r>
      <w:r w:rsidR="001F3AB2">
        <w:rPr>
          <w:rFonts w:ascii="Times New Roman" w:hAnsi="Times New Roman"/>
          <w:sz w:val="28"/>
          <w:szCs w:val="28"/>
        </w:rPr>
        <w:t xml:space="preserve">and necessary to </w:t>
      </w:r>
      <w:r w:rsidR="001F3AB2" w:rsidRPr="001F3AB2">
        <w:rPr>
          <w:rFonts w:ascii="Times New Roman" w:hAnsi="Times New Roman"/>
          <w:sz w:val="28"/>
          <w:szCs w:val="28"/>
        </w:rPr>
        <w:t>implement</w:t>
      </w:r>
      <w:r w:rsidR="001F3AB2">
        <w:rPr>
          <w:rFonts w:ascii="Times New Roman" w:hAnsi="Times New Roman"/>
          <w:sz w:val="28"/>
          <w:szCs w:val="28"/>
        </w:rPr>
        <w:t xml:space="preserve"> the</w:t>
      </w:r>
      <w:r w:rsidR="001F3AB2" w:rsidRPr="001F3AB2">
        <w:rPr>
          <w:rFonts w:ascii="Times New Roman" w:hAnsi="Times New Roman"/>
          <w:sz w:val="28"/>
          <w:szCs w:val="28"/>
        </w:rPr>
        <w:t xml:space="preserve"> </w:t>
      </w:r>
      <w:r w:rsidR="001F3AB2">
        <w:rPr>
          <w:rFonts w:ascii="Times New Roman" w:hAnsi="Times New Roman"/>
          <w:sz w:val="28"/>
          <w:szCs w:val="28"/>
        </w:rPr>
        <w:t>mandate of this Section,</w:t>
      </w:r>
      <w:r w:rsidR="001C0EAC">
        <w:rPr>
          <w:rFonts w:ascii="Times New Roman" w:hAnsi="Times New Roman"/>
          <w:sz w:val="28"/>
          <w:szCs w:val="28"/>
        </w:rPr>
        <w:t xml:space="preserve"> may be enacted by citation reference</w:t>
      </w:r>
      <w:r w:rsidR="00013BEC">
        <w:rPr>
          <w:rFonts w:ascii="Times New Roman" w:hAnsi="Times New Roman"/>
          <w:sz w:val="28"/>
          <w:szCs w:val="28"/>
        </w:rPr>
        <w:t>s</w:t>
      </w:r>
      <w:r w:rsidR="001C0EAC">
        <w:rPr>
          <w:rFonts w:ascii="Times New Roman" w:hAnsi="Times New Roman"/>
          <w:sz w:val="28"/>
          <w:szCs w:val="28"/>
        </w:rPr>
        <w:t xml:space="preserve"> to the</w:t>
      </w:r>
      <w:r w:rsidR="001F3AB2">
        <w:rPr>
          <w:rFonts w:ascii="Times New Roman" w:hAnsi="Times New Roman"/>
          <w:sz w:val="28"/>
          <w:szCs w:val="28"/>
        </w:rPr>
        <w:t xml:space="preserve"> relevant</w:t>
      </w:r>
      <w:r w:rsidR="001C0EAC">
        <w:rPr>
          <w:rFonts w:ascii="Times New Roman" w:hAnsi="Times New Roman"/>
          <w:sz w:val="28"/>
          <w:szCs w:val="28"/>
        </w:rPr>
        <w:t xml:space="preserve"> Federal statutes and Code of Federal Regulations</w:t>
      </w:r>
      <w:r w:rsidR="00013BEC">
        <w:rPr>
          <w:rFonts w:ascii="Times New Roman" w:hAnsi="Times New Roman"/>
          <w:sz w:val="28"/>
          <w:szCs w:val="28"/>
        </w:rPr>
        <w:t xml:space="preserve">, </w:t>
      </w:r>
      <w:r w:rsidR="004B71CC">
        <w:rPr>
          <w:rFonts w:ascii="Times New Roman" w:hAnsi="Times New Roman"/>
          <w:sz w:val="28"/>
          <w:szCs w:val="28"/>
        </w:rPr>
        <w:t>and/</w:t>
      </w:r>
      <w:r w:rsidR="00013BEC">
        <w:rPr>
          <w:rFonts w:ascii="Times New Roman" w:hAnsi="Times New Roman"/>
          <w:sz w:val="28"/>
          <w:szCs w:val="28"/>
        </w:rPr>
        <w:t>or by the direct enactment under Guam law</w:t>
      </w:r>
      <w:r w:rsidR="004B71CC">
        <w:rPr>
          <w:rFonts w:ascii="Times New Roman" w:hAnsi="Times New Roman"/>
          <w:sz w:val="28"/>
          <w:szCs w:val="28"/>
        </w:rPr>
        <w:t xml:space="preserve"> in a manner so as to mirror the provisions</w:t>
      </w:r>
      <w:r w:rsidR="001C0EAC">
        <w:rPr>
          <w:rFonts w:ascii="Times New Roman" w:hAnsi="Times New Roman"/>
          <w:sz w:val="28"/>
          <w:szCs w:val="28"/>
        </w:rPr>
        <w:t>.</w:t>
      </w:r>
    </w:p>
    <w:p w:rsidR="004A1E63" w:rsidRPr="00B72A98" w:rsidRDefault="00D32F7A" w:rsidP="00F700CD">
      <w:pPr>
        <w:spacing w:before="240" w:line="360" w:lineRule="auto"/>
        <w:ind w:firstLine="720"/>
        <w:jc w:val="both"/>
        <w:rPr>
          <w:rFonts w:ascii="Times New Roman" w:hAnsi="Times New Roman"/>
          <w:sz w:val="28"/>
          <w:szCs w:val="28"/>
        </w:rPr>
      </w:pPr>
      <w:r w:rsidRPr="00B72A98">
        <w:rPr>
          <w:rFonts w:ascii="Times New Roman" w:hAnsi="Times New Roman"/>
          <w:sz w:val="28"/>
          <w:szCs w:val="28"/>
        </w:rPr>
        <w:t>The Patient Protection and Affordable Care Act (Pub. L. 111-148) was enacted on March 23, 2010; the Health Care and Education Reconciliation Act (Pub. L. 111-152) was enacted on March 30, 2010</w:t>
      </w:r>
      <w:r w:rsidR="00F700CD" w:rsidRPr="00B72A98">
        <w:rPr>
          <w:rFonts w:ascii="Times New Roman" w:hAnsi="Times New Roman"/>
          <w:sz w:val="28"/>
          <w:szCs w:val="28"/>
        </w:rPr>
        <w:t xml:space="preserve"> [</w:t>
      </w:r>
      <w:r w:rsidRPr="00B72A98">
        <w:rPr>
          <w:rFonts w:ascii="Times New Roman" w:hAnsi="Times New Roman"/>
          <w:sz w:val="28"/>
          <w:szCs w:val="28"/>
        </w:rPr>
        <w:t>collectively as the Affordable Care Act</w:t>
      </w:r>
      <w:r w:rsidR="00F700CD" w:rsidRPr="00B72A98">
        <w:rPr>
          <w:rFonts w:ascii="Times New Roman" w:hAnsi="Times New Roman"/>
          <w:sz w:val="28"/>
          <w:szCs w:val="28"/>
        </w:rPr>
        <w:t>]</w:t>
      </w:r>
      <w:r w:rsidRPr="00B72A98">
        <w:rPr>
          <w:rFonts w:ascii="Times New Roman" w:hAnsi="Times New Roman"/>
          <w:sz w:val="28"/>
          <w:szCs w:val="28"/>
        </w:rPr>
        <w:t xml:space="preserve">. </w:t>
      </w:r>
      <w:r w:rsidR="000748EF" w:rsidRPr="00B72A98">
        <w:rPr>
          <w:rFonts w:ascii="Times New Roman" w:hAnsi="Times New Roman"/>
          <w:sz w:val="28"/>
          <w:szCs w:val="28"/>
        </w:rPr>
        <w:t xml:space="preserve"> </w:t>
      </w:r>
      <w:r w:rsidRPr="00B72A98">
        <w:rPr>
          <w:rFonts w:ascii="Times New Roman" w:hAnsi="Times New Roman"/>
          <w:sz w:val="28"/>
          <w:szCs w:val="28"/>
        </w:rPr>
        <w:t xml:space="preserve">The Affordable Care Act reorganizes, amends, and adds to the provisions of Part A of title XXVII of the Public Health Service Act (PHS Act) </w:t>
      </w:r>
      <w:r w:rsidRPr="00B72A98">
        <w:rPr>
          <w:rFonts w:ascii="Times New Roman" w:hAnsi="Times New Roman"/>
          <w:sz w:val="28"/>
          <w:szCs w:val="28"/>
        </w:rPr>
        <w:lastRenderedPageBreak/>
        <w:t>relating to group health plans and health insurance issuers in the group and individual markets.</w:t>
      </w:r>
    </w:p>
    <w:p w:rsidR="004A1E63" w:rsidRPr="00B72A98" w:rsidRDefault="004A1E63" w:rsidP="009F4F23">
      <w:pPr>
        <w:spacing w:before="240" w:line="360" w:lineRule="auto"/>
        <w:ind w:firstLine="720"/>
        <w:jc w:val="both"/>
        <w:rPr>
          <w:rFonts w:ascii="Times New Roman" w:hAnsi="Times New Roman"/>
          <w:sz w:val="28"/>
          <w:szCs w:val="28"/>
        </w:rPr>
      </w:pPr>
      <w:r w:rsidRPr="00B72A98">
        <w:rPr>
          <w:rFonts w:ascii="Times New Roman" w:hAnsi="Times New Roman"/>
          <w:sz w:val="28"/>
          <w:szCs w:val="28"/>
        </w:rPr>
        <w:t xml:space="preserve">Section 2718 of the PHS Act includes two provisions designed to achieve the objective in the section title:  ‘‘Bringing down the cost of health care coverage.’’  The first is the establishment of greater transparency and accountability around the expenditures made by health insurance issuers. </w:t>
      </w:r>
      <w:r w:rsidR="0083089F" w:rsidRPr="00B72A98">
        <w:rPr>
          <w:rFonts w:ascii="Times New Roman" w:hAnsi="Times New Roman"/>
          <w:sz w:val="28"/>
          <w:szCs w:val="28"/>
        </w:rPr>
        <w:t xml:space="preserve"> </w:t>
      </w:r>
      <w:r w:rsidRPr="00B72A98">
        <w:rPr>
          <w:rFonts w:ascii="Times New Roman" w:hAnsi="Times New Roman"/>
          <w:sz w:val="28"/>
          <w:szCs w:val="28"/>
        </w:rPr>
        <w:t>The law requires that issuers publicly report on major categories of spending of policyholder premium dollars, such as clinical services provided to enrollees and activities that will improve health care quality.  The second is the establishment of MLR standards for issuers, which are intended to help ensure policyholders receive value for their premium dollars.  Issuers will provide rebates to enrollees when their spending for the benefit of policyholders on reimbursement for clinical services and quality improving activities, in relation to the premiums charged, is less than the MLR standards established pursuant to the statute.  The rebate provisions of section 2718 are designed not just to provide value to pol</w:t>
      </w:r>
      <w:r w:rsidR="009F4F23" w:rsidRPr="00B72A98">
        <w:rPr>
          <w:rFonts w:ascii="Times New Roman" w:hAnsi="Times New Roman"/>
          <w:sz w:val="28"/>
          <w:szCs w:val="28"/>
        </w:rPr>
        <w:t xml:space="preserve">icyholders, but also to create </w:t>
      </w:r>
      <w:r w:rsidRPr="00B72A98">
        <w:rPr>
          <w:rFonts w:ascii="Times New Roman" w:hAnsi="Times New Roman"/>
          <w:sz w:val="28"/>
          <w:szCs w:val="28"/>
        </w:rPr>
        <w:t>incentives for issue</w:t>
      </w:r>
      <w:r w:rsidR="009F4F23" w:rsidRPr="00B72A98">
        <w:rPr>
          <w:rFonts w:ascii="Times New Roman" w:hAnsi="Times New Roman"/>
          <w:sz w:val="28"/>
          <w:szCs w:val="28"/>
        </w:rPr>
        <w:t xml:space="preserve">rs to become more </w:t>
      </w:r>
      <w:r w:rsidRPr="00B72A98">
        <w:rPr>
          <w:rFonts w:ascii="Times New Roman" w:hAnsi="Times New Roman"/>
          <w:sz w:val="28"/>
          <w:szCs w:val="28"/>
        </w:rPr>
        <w:t>efficient in their operations.</w:t>
      </w:r>
      <w:r w:rsidR="009F4F23" w:rsidRPr="00B72A98">
        <w:rPr>
          <w:rFonts w:ascii="Times New Roman" w:hAnsi="Times New Roman"/>
          <w:sz w:val="28"/>
          <w:szCs w:val="28"/>
        </w:rPr>
        <w:t xml:space="preserve">  Section </w:t>
      </w:r>
      <w:r w:rsidRPr="00B72A98">
        <w:rPr>
          <w:rFonts w:ascii="Times New Roman" w:hAnsi="Times New Roman"/>
          <w:sz w:val="28"/>
          <w:szCs w:val="28"/>
        </w:rPr>
        <w:t xml:space="preserve">2718 </w:t>
      </w:r>
      <w:r w:rsidR="009F4F23" w:rsidRPr="00B72A98">
        <w:rPr>
          <w:rFonts w:ascii="Times New Roman" w:hAnsi="Times New Roman"/>
          <w:sz w:val="28"/>
          <w:szCs w:val="28"/>
        </w:rPr>
        <w:t xml:space="preserve">also contains provisions which </w:t>
      </w:r>
      <w:r w:rsidRPr="00B72A98">
        <w:rPr>
          <w:rFonts w:ascii="Times New Roman" w:hAnsi="Times New Roman"/>
          <w:sz w:val="28"/>
          <w:szCs w:val="28"/>
        </w:rPr>
        <w:t xml:space="preserve">allow for </w:t>
      </w:r>
      <w:r w:rsidR="009F4F23" w:rsidRPr="00B72A98">
        <w:rPr>
          <w:rFonts w:ascii="Times New Roman" w:hAnsi="Times New Roman"/>
          <w:sz w:val="28"/>
          <w:szCs w:val="28"/>
        </w:rPr>
        <w:t xml:space="preserve">modifications to the standards </w:t>
      </w:r>
      <w:r w:rsidRPr="00B72A98">
        <w:rPr>
          <w:rFonts w:ascii="Times New Roman" w:hAnsi="Times New Roman"/>
          <w:sz w:val="28"/>
          <w:szCs w:val="28"/>
        </w:rPr>
        <w:t>under ce</w:t>
      </w:r>
      <w:r w:rsidR="009F4F23" w:rsidRPr="00B72A98">
        <w:rPr>
          <w:rFonts w:ascii="Times New Roman" w:hAnsi="Times New Roman"/>
          <w:sz w:val="28"/>
          <w:szCs w:val="28"/>
        </w:rPr>
        <w:t xml:space="preserve">rtain circumstances, which are </w:t>
      </w:r>
      <w:r w:rsidR="00890E23" w:rsidRPr="00B72A98">
        <w:rPr>
          <w:rFonts w:ascii="Times New Roman" w:hAnsi="Times New Roman"/>
          <w:sz w:val="28"/>
          <w:szCs w:val="28"/>
        </w:rPr>
        <w:t>described in the</w:t>
      </w:r>
      <w:r w:rsidRPr="00B72A98">
        <w:rPr>
          <w:rFonts w:ascii="Times New Roman" w:hAnsi="Times New Roman"/>
          <w:sz w:val="28"/>
          <w:szCs w:val="28"/>
        </w:rPr>
        <w:t xml:space="preserve"> regulation. </w:t>
      </w:r>
      <w:r w:rsidR="009F4F23" w:rsidRPr="00B72A98">
        <w:rPr>
          <w:rFonts w:ascii="Times New Roman" w:hAnsi="Times New Roman"/>
          <w:sz w:val="28"/>
          <w:szCs w:val="28"/>
        </w:rPr>
        <w:t xml:space="preserve"> To inform </w:t>
      </w:r>
      <w:r w:rsidRPr="00B72A98">
        <w:rPr>
          <w:rFonts w:ascii="Times New Roman" w:hAnsi="Times New Roman"/>
          <w:sz w:val="28"/>
          <w:szCs w:val="28"/>
        </w:rPr>
        <w:t>d</w:t>
      </w:r>
      <w:r w:rsidR="009F4F23" w:rsidRPr="00B72A98">
        <w:rPr>
          <w:rFonts w:ascii="Times New Roman" w:hAnsi="Times New Roman"/>
          <w:sz w:val="28"/>
          <w:szCs w:val="28"/>
        </w:rPr>
        <w:t xml:space="preserve">ecisions about definitions and </w:t>
      </w:r>
      <w:r w:rsidRPr="00B72A98">
        <w:rPr>
          <w:rFonts w:ascii="Times New Roman" w:hAnsi="Times New Roman"/>
          <w:sz w:val="28"/>
          <w:szCs w:val="28"/>
        </w:rPr>
        <w:t>methodolo</w:t>
      </w:r>
      <w:r w:rsidR="009F4F23" w:rsidRPr="00B72A98">
        <w:rPr>
          <w:rFonts w:ascii="Times New Roman" w:hAnsi="Times New Roman"/>
          <w:sz w:val="28"/>
          <w:szCs w:val="28"/>
        </w:rPr>
        <w:t xml:space="preserve">gies for calculating MLRs, the </w:t>
      </w:r>
      <w:r w:rsidRPr="00B72A98">
        <w:rPr>
          <w:rFonts w:ascii="Times New Roman" w:hAnsi="Times New Roman"/>
          <w:sz w:val="28"/>
          <w:szCs w:val="28"/>
        </w:rPr>
        <w:t>Afforda</w:t>
      </w:r>
      <w:r w:rsidR="009F4F23" w:rsidRPr="00B72A98">
        <w:rPr>
          <w:rFonts w:ascii="Times New Roman" w:hAnsi="Times New Roman"/>
          <w:sz w:val="28"/>
          <w:szCs w:val="28"/>
        </w:rPr>
        <w:t xml:space="preserve">ble Care Act directed the NAIC to make recommendations to the </w:t>
      </w:r>
      <w:r w:rsidRPr="00B72A98">
        <w:rPr>
          <w:rFonts w:ascii="Times New Roman" w:hAnsi="Times New Roman"/>
          <w:sz w:val="28"/>
          <w:szCs w:val="28"/>
        </w:rPr>
        <w:t>Secretary, s</w:t>
      </w:r>
      <w:r w:rsidR="009F4F23" w:rsidRPr="00B72A98">
        <w:rPr>
          <w:rFonts w:ascii="Times New Roman" w:hAnsi="Times New Roman"/>
          <w:sz w:val="28"/>
          <w:szCs w:val="28"/>
        </w:rPr>
        <w:t xml:space="preserve">ubject to certification by the </w:t>
      </w:r>
      <w:r w:rsidRPr="00B72A98">
        <w:rPr>
          <w:rFonts w:ascii="Times New Roman" w:hAnsi="Times New Roman"/>
          <w:sz w:val="28"/>
          <w:szCs w:val="28"/>
        </w:rPr>
        <w:t>Secretary.</w:t>
      </w:r>
      <w:r w:rsidR="009F4F23" w:rsidRPr="00B72A98">
        <w:rPr>
          <w:rFonts w:ascii="Times New Roman" w:hAnsi="Times New Roman"/>
          <w:sz w:val="28"/>
          <w:szCs w:val="28"/>
        </w:rPr>
        <w:t xml:space="preserve">  </w:t>
      </w:r>
      <w:r w:rsidR="00F700CD" w:rsidRPr="00B72A98">
        <w:rPr>
          <w:rFonts w:ascii="Times New Roman" w:hAnsi="Times New Roman"/>
          <w:sz w:val="28"/>
          <w:szCs w:val="28"/>
        </w:rPr>
        <w:t xml:space="preserve">The Commissioner and the Board </w:t>
      </w:r>
      <w:r w:rsidR="00F700CD" w:rsidRPr="00B72A98">
        <w:rPr>
          <w:rFonts w:ascii="Times New Roman" w:hAnsi="Times New Roman"/>
          <w:i/>
          <w:sz w:val="28"/>
          <w:szCs w:val="28"/>
        </w:rPr>
        <w:t>shall</w:t>
      </w:r>
      <w:r w:rsidR="00F700CD" w:rsidRPr="00B72A98">
        <w:rPr>
          <w:rFonts w:ascii="Times New Roman" w:hAnsi="Times New Roman"/>
          <w:sz w:val="28"/>
          <w:szCs w:val="28"/>
        </w:rPr>
        <w:t xml:space="preserve"> duly consider</w:t>
      </w:r>
      <w:r w:rsidRPr="00B72A98">
        <w:rPr>
          <w:rFonts w:ascii="Times New Roman" w:hAnsi="Times New Roman"/>
          <w:sz w:val="28"/>
          <w:szCs w:val="28"/>
        </w:rPr>
        <w:t xml:space="preserve"> these recommendations</w:t>
      </w:r>
      <w:r w:rsidR="00F700CD" w:rsidRPr="00B72A98">
        <w:rPr>
          <w:rFonts w:ascii="Times New Roman" w:hAnsi="Times New Roman"/>
          <w:sz w:val="28"/>
          <w:szCs w:val="28"/>
        </w:rPr>
        <w:t>, as well</w:t>
      </w:r>
      <w:r w:rsidR="00F700CD" w:rsidRPr="00B72A98">
        <w:t xml:space="preserve"> </w:t>
      </w:r>
      <w:r w:rsidR="00F700CD" w:rsidRPr="00B72A98">
        <w:rPr>
          <w:rFonts w:ascii="Times New Roman" w:hAnsi="Times New Roman"/>
          <w:sz w:val="28"/>
          <w:szCs w:val="28"/>
        </w:rPr>
        <w:t>as the consideration of various State models which may also be pursued</w:t>
      </w:r>
      <w:r w:rsidR="00890E23" w:rsidRPr="00B72A98">
        <w:rPr>
          <w:rFonts w:ascii="Times New Roman" w:hAnsi="Times New Roman"/>
          <w:sz w:val="28"/>
          <w:szCs w:val="28"/>
        </w:rPr>
        <w:t xml:space="preserve"> if deemed appropriate for Guam</w:t>
      </w:r>
      <w:r w:rsidRPr="00B72A98">
        <w:rPr>
          <w:rFonts w:ascii="Times New Roman" w:hAnsi="Times New Roman"/>
          <w:sz w:val="28"/>
          <w:szCs w:val="28"/>
        </w:rPr>
        <w:t>.</w:t>
      </w:r>
    </w:p>
    <w:p w:rsidR="008661F1" w:rsidRPr="00B72A98" w:rsidRDefault="000748EF" w:rsidP="00DA2849">
      <w:pPr>
        <w:spacing w:before="240" w:after="0" w:line="360" w:lineRule="auto"/>
        <w:ind w:left="90" w:firstLine="720"/>
        <w:jc w:val="both"/>
        <w:rPr>
          <w:rFonts w:ascii="Times New Roman" w:hAnsi="Times New Roman"/>
          <w:sz w:val="28"/>
          <w:szCs w:val="28"/>
        </w:rPr>
      </w:pPr>
      <w:r w:rsidRPr="00B44669">
        <w:rPr>
          <w:rFonts w:ascii="Times New Roman" w:hAnsi="Times New Roman"/>
          <w:sz w:val="28"/>
          <w:szCs w:val="28"/>
        </w:rPr>
        <w:t xml:space="preserve">Accordingly, </w:t>
      </w:r>
      <w:r w:rsidR="00227135" w:rsidRPr="00B44669">
        <w:rPr>
          <w:rFonts w:ascii="Times New Roman" w:hAnsi="Times New Roman"/>
          <w:sz w:val="28"/>
          <w:szCs w:val="28"/>
        </w:rPr>
        <w:t>t</w:t>
      </w:r>
      <w:r w:rsidR="00F92CF3" w:rsidRPr="00B44669">
        <w:rPr>
          <w:rFonts w:ascii="Times New Roman" w:hAnsi="Times New Roman"/>
          <w:sz w:val="28"/>
          <w:szCs w:val="28"/>
        </w:rPr>
        <w:t xml:space="preserve">he Commissioner and the Board, in the </w:t>
      </w:r>
      <w:r w:rsidRPr="00B44669">
        <w:rPr>
          <w:rFonts w:ascii="Times New Roman" w:hAnsi="Times New Roman"/>
          <w:sz w:val="28"/>
          <w:szCs w:val="28"/>
        </w:rPr>
        <w:t>pro</w:t>
      </w:r>
      <w:r w:rsidR="00227135" w:rsidRPr="00B44669">
        <w:rPr>
          <w:rFonts w:ascii="Times New Roman" w:hAnsi="Times New Roman"/>
          <w:sz w:val="28"/>
          <w:szCs w:val="28"/>
        </w:rPr>
        <w:t>mulgation of</w:t>
      </w:r>
      <w:r w:rsidRPr="00B44669">
        <w:rPr>
          <w:rFonts w:ascii="Times New Roman" w:hAnsi="Times New Roman"/>
          <w:sz w:val="28"/>
          <w:szCs w:val="28"/>
        </w:rPr>
        <w:t xml:space="preserve"> regulations determined </w:t>
      </w:r>
      <w:r w:rsidR="00B44669" w:rsidRPr="00B44669">
        <w:rPr>
          <w:rFonts w:ascii="Times New Roman" w:hAnsi="Times New Roman"/>
          <w:sz w:val="28"/>
          <w:szCs w:val="28"/>
        </w:rPr>
        <w:t>necessary to effect under Guam law</w:t>
      </w:r>
      <w:r w:rsidRPr="00B44669">
        <w:rPr>
          <w:rFonts w:ascii="Times New Roman" w:hAnsi="Times New Roman"/>
          <w:sz w:val="28"/>
          <w:szCs w:val="28"/>
        </w:rPr>
        <w:t xml:space="preserve"> the provisions of PHS Act section 2718</w:t>
      </w:r>
      <w:r w:rsidR="00F92CF3" w:rsidRPr="00B44669">
        <w:rPr>
          <w:rFonts w:ascii="Times New Roman" w:hAnsi="Times New Roman"/>
          <w:sz w:val="28"/>
          <w:szCs w:val="28"/>
        </w:rPr>
        <w:t xml:space="preserve">, </w:t>
      </w:r>
      <w:r w:rsidR="00F92CF3" w:rsidRPr="00B44669">
        <w:rPr>
          <w:rFonts w:ascii="Times New Roman" w:hAnsi="Times New Roman"/>
          <w:i/>
          <w:sz w:val="28"/>
          <w:szCs w:val="28"/>
        </w:rPr>
        <w:t>shall</w:t>
      </w:r>
      <w:r w:rsidR="00F92CF3" w:rsidRPr="00B44669">
        <w:rPr>
          <w:rFonts w:ascii="Times New Roman" w:hAnsi="Times New Roman"/>
          <w:sz w:val="28"/>
          <w:szCs w:val="28"/>
        </w:rPr>
        <w:t xml:space="preserve"> also duly </w:t>
      </w:r>
      <w:r w:rsidR="00F22054" w:rsidRPr="00B44669">
        <w:rPr>
          <w:rFonts w:ascii="Times New Roman" w:hAnsi="Times New Roman"/>
          <w:sz w:val="28"/>
          <w:szCs w:val="28"/>
        </w:rPr>
        <w:t>adhere to</w:t>
      </w:r>
      <w:r w:rsidR="001B00A0" w:rsidRPr="00B44669">
        <w:rPr>
          <w:rFonts w:ascii="Times New Roman" w:hAnsi="Times New Roman"/>
          <w:sz w:val="28"/>
          <w:szCs w:val="28"/>
        </w:rPr>
        <w:t>, to the extent practicable</w:t>
      </w:r>
      <w:r w:rsidR="00227135" w:rsidRPr="00B44669">
        <w:rPr>
          <w:rFonts w:ascii="Times New Roman" w:hAnsi="Times New Roman"/>
          <w:sz w:val="28"/>
          <w:szCs w:val="28"/>
        </w:rPr>
        <w:t xml:space="preserve"> the provisions</w:t>
      </w:r>
      <w:r w:rsidR="00F92CF3" w:rsidRPr="00B44669">
        <w:rPr>
          <w:rFonts w:ascii="Times New Roman" w:hAnsi="Times New Roman"/>
          <w:sz w:val="28"/>
          <w:szCs w:val="28"/>
        </w:rPr>
        <w:t xml:space="preserve"> of</w:t>
      </w:r>
      <w:r w:rsidR="008661F1" w:rsidRPr="00B44669">
        <w:rPr>
          <w:rFonts w:ascii="Times New Roman" w:hAnsi="Times New Roman"/>
          <w:sz w:val="28"/>
          <w:szCs w:val="28"/>
        </w:rPr>
        <w:t xml:space="preserve"> </w:t>
      </w:r>
      <w:r w:rsidR="003C717E" w:rsidRPr="00B44669">
        <w:rPr>
          <w:rFonts w:ascii="Times New Roman" w:hAnsi="Times New Roman"/>
          <w:sz w:val="28"/>
          <w:szCs w:val="28"/>
        </w:rPr>
        <w:t xml:space="preserve">45 </w:t>
      </w:r>
      <w:r w:rsidR="007841E3" w:rsidRPr="00B44669">
        <w:rPr>
          <w:rFonts w:ascii="Times New Roman" w:hAnsi="Times New Roman"/>
          <w:sz w:val="28"/>
          <w:szCs w:val="28"/>
        </w:rPr>
        <w:t xml:space="preserve">CFR </w:t>
      </w:r>
      <w:r w:rsidR="008661F1" w:rsidRPr="00B44669">
        <w:rPr>
          <w:rFonts w:ascii="Times New Roman" w:hAnsi="Times New Roman"/>
          <w:sz w:val="28"/>
          <w:szCs w:val="28"/>
        </w:rPr>
        <w:t>§ 158.221</w:t>
      </w:r>
      <w:r w:rsidR="00F92CF3" w:rsidRPr="00B44669">
        <w:rPr>
          <w:rFonts w:ascii="Times New Roman" w:hAnsi="Times New Roman"/>
          <w:sz w:val="28"/>
          <w:szCs w:val="28"/>
        </w:rPr>
        <w:t>, which provides</w:t>
      </w:r>
      <w:r w:rsidR="00FB14FB" w:rsidRPr="00B44669">
        <w:rPr>
          <w:rFonts w:ascii="Times New Roman" w:hAnsi="Times New Roman"/>
          <w:sz w:val="28"/>
          <w:szCs w:val="28"/>
        </w:rPr>
        <w:t xml:space="preserve"> </w:t>
      </w:r>
      <w:r w:rsidR="00F92CF3" w:rsidRPr="00B44669">
        <w:rPr>
          <w:rFonts w:ascii="Times New Roman" w:hAnsi="Times New Roman"/>
          <w:sz w:val="28"/>
          <w:szCs w:val="28"/>
        </w:rPr>
        <w:t>the</w:t>
      </w:r>
      <w:r w:rsidR="008661F1" w:rsidRPr="00B44669">
        <w:rPr>
          <w:rFonts w:ascii="Times New Roman" w:hAnsi="Times New Roman"/>
          <w:sz w:val="28"/>
          <w:szCs w:val="28"/>
        </w:rPr>
        <w:t xml:space="preserve"> </w:t>
      </w:r>
      <w:r w:rsidR="00F92CF3" w:rsidRPr="00B44669">
        <w:rPr>
          <w:rFonts w:ascii="Times New Roman" w:hAnsi="Times New Roman"/>
          <w:sz w:val="28"/>
          <w:szCs w:val="28"/>
        </w:rPr>
        <w:t>“</w:t>
      </w:r>
      <w:r w:rsidR="008661F1" w:rsidRPr="00B44669">
        <w:rPr>
          <w:rFonts w:ascii="Times New Roman" w:hAnsi="Times New Roman"/>
          <w:i/>
          <w:sz w:val="28"/>
          <w:szCs w:val="28"/>
        </w:rPr>
        <w:t>Formula for calculating an issuer's medical loss ratio</w:t>
      </w:r>
      <w:r w:rsidR="00F92CF3" w:rsidRPr="00B44669">
        <w:rPr>
          <w:rFonts w:ascii="Times New Roman" w:hAnsi="Times New Roman"/>
          <w:sz w:val="28"/>
          <w:szCs w:val="28"/>
        </w:rPr>
        <w:t>”</w:t>
      </w:r>
      <w:r w:rsidR="001B00A0" w:rsidRPr="00B44669">
        <w:rPr>
          <w:rFonts w:ascii="Times New Roman" w:hAnsi="Times New Roman"/>
          <w:sz w:val="28"/>
          <w:szCs w:val="28"/>
        </w:rPr>
        <w:t xml:space="preserve">, so as to fully mirror the Federal </w:t>
      </w:r>
      <w:r w:rsidR="00D82FE2" w:rsidRPr="00B44669">
        <w:rPr>
          <w:rFonts w:ascii="Times New Roman" w:hAnsi="Times New Roman"/>
          <w:i/>
          <w:sz w:val="28"/>
          <w:szCs w:val="28"/>
        </w:rPr>
        <w:t>Medical Loss Ratio</w:t>
      </w:r>
      <w:r w:rsidR="00D82FE2" w:rsidRPr="00B44669">
        <w:rPr>
          <w:rFonts w:ascii="Times New Roman" w:hAnsi="Times New Roman"/>
          <w:sz w:val="28"/>
          <w:szCs w:val="28"/>
        </w:rPr>
        <w:t xml:space="preserve"> </w:t>
      </w:r>
      <w:r w:rsidR="001B00A0" w:rsidRPr="00B44669">
        <w:rPr>
          <w:rFonts w:ascii="Times New Roman" w:hAnsi="Times New Roman"/>
          <w:sz w:val="28"/>
          <w:szCs w:val="28"/>
        </w:rPr>
        <w:t>provisions under Guam law</w:t>
      </w:r>
      <w:r w:rsidR="00D21DE4" w:rsidRPr="00B44669">
        <w:rPr>
          <w:rFonts w:ascii="Times New Roman" w:hAnsi="Times New Roman"/>
          <w:sz w:val="28"/>
          <w:szCs w:val="28"/>
        </w:rPr>
        <w:t>.</w:t>
      </w:r>
    </w:p>
    <w:p w:rsidR="00CF2350" w:rsidRPr="00CF5017" w:rsidRDefault="00CF2350" w:rsidP="00CF2350">
      <w:pPr>
        <w:spacing w:before="240" w:line="360" w:lineRule="auto"/>
        <w:ind w:firstLine="720"/>
        <w:jc w:val="both"/>
        <w:rPr>
          <w:rFonts w:ascii="Times New Roman" w:hAnsi="Times New Roman"/>
          <w:sz w:val="28"/>
          <w:szCs w:val="28"/>
        </w:rPr>
      </w:pPr>
      <w:r w:rsidRPr="00B72A98">
        <w:rPr>
          <w:rFonts w:ascii="Times New Roman" w:hAnsi="Times New Roman"/>
          <w:sz w:val="28"/>
          <w:szCs w:val="28"/>
        </w:rPr>
        <w:t xml:space="preserve">(a)  The proposed regulations, and recommendations for any additional legislation required for the implementation and enforcement of the </w:t>
      </w:r>
      <w:r w:rsidR="00E069BE">
        <w:rPr>
          <w:rFonts w:ascii="Times New Roman" w:hAnsi="Times New Roman"/>
          <w:sz w:val="28"/>
          <w:szCs w:val="28"/>
        </w:rPr>
        <w:t>Medical Loss Ratio</w:t>
      </w:r>
      <w:r w:rsidRPr="00B72A98">
        <w:rPr>
          <w:rFonts w:ascii="Times New Roman" w:hAnsi="Times New Roman"/>
          <w:sz w:val="28"/>
          <w:szCs w:val="28"/>
        </w:rPr>
        <w:t xml:space="preserve"> </w:t>
      </w:r>
      <w:r w:rsidR="00E069BE">
        <w:rPr>
          <w:rFonts w:ascii="Times New Roman" w:hAnsi="Times New Roman"/>
          <w:sz w:val="28"/>
          <w:szCs w:val="28"/>
        </w:rPr>
        <w:t>provisions</w:t>
      </w:r>
      <w:r w:rsidRPr="00B72A98">
        <w:rPr>
          <w:rFonts w:ascii="Times New Roman" w:hAnsi="Times New Roman"/>
          <w:sz w:val="28"/>
          <w:szCs w:val="28"/>
        </w:rPr>
        <w:t xml:space="preserve"> </w:t>
      </w:r>
      <w:r w:rsidRPr="00CF5017">
        <w:rPr>
          <w:rFonts w:ascii="Times New Roman" w:hAnsi="Times New Roman"/>
          <w:i/>
          <w:sz w:val="28"/>
          <w:szCs w:val="28"/>
        </w:rPr>
        <w:t>shall</w:t>
      </w:r>
      <w:r w:rsidRPr="00B72A98">
        <w:rPr>
          <w:rFonts w:ascii="Times New Roman" w:hAnsi="Times New Roman"/>
          <w:sz w:val="28"/>
          <w:szCs w:val="28"/>
        </w:rPr>
        <w:t xml:space="preserve"> be submitted to</w:t>
      </w:r>
      <w:r w:rsidRPr="0098791F">
        <w:rPr>
          <w:rFonts w:ascii="Times New Roman" w:hAnsi="Times New Roman"/>
          <w:i/>
          <w:sz w:val="28"/>
          <w:szCs w:val="28"/>
        </w:rPr>
        <w:t xml:space="preserve"> I Liheslaturan Guåhan</w:t>
      </w:r>
      <w:r w:rsidRPr="00B72A98">
        <w:rPr>
          <w:rFonts w:ascii="Times New Roman" w:hAnsi="Times New Roman"/>
          <w:sz w:val="28"/>
          <w:szCs w:val="28"/>
        </w:rPr>
        <w:t xml:space="preserve"> by no later than sixty (60) days from the enactment of this Section, and as provided pursuant to Article 3, </w:t>
      </w:r>
      <w:r w:rsidRPr="00CF5017">
        <w:rPr>
          <w:rFonts w:ascii="Times New Roman" w:hAnsi="Times New Roman"/>
          <w:sz w:val="28"/>
          <w:szCs w:val="28"/>
        </w:rPr>
        <w:t>Chapter 9 [Administrative Adjudication Law], Division 1, Title 5, Guam Code Annotated.</w:t>
      </w:r>
    </w:p>
    <w:p w:rsidR="00A27EC2" w:rsidRDefault="00A27EC2" w:rsidP="00CF2350">
      <w:pPr>
        <w:spacing w:before="240" w:line="360" w:lineRule="auto"/>
        <w:ind w:firstLine="720"/>
        <w:jc w:val="both"/>
        <w:rPr>
          <w:rFonts w:ascii="Times New Roman" w:hAnsi="Times New Roman"/>
          <w:sz w:val="28"/>
          <w:szCs w:val="28"/>
        </w:rPr>
      </w:pPr>
      <w:r w:rsidRPr="00CF5017">
        <w:rPr>
          <w:rFonts w:ascii="Times New Roman" w:hAnsi="Times New Roman"/>
          <w:sz w:val="28"/>
          <w:szCs w:val="28"/>
        </w:rPr>
        <w:t>(b)  The Rules and Regulations established pursuant to this Section shall be codified under Chapter 2 of Title 12, Guam Administrative Rules and Regulations.</w:t>
      </w:r>
    </w:p>
    <w:p w:rsidR="00CF2350" w:rsidRPr="00CF2350" w:rsidRDefault="00CF2350" w:rsidP="00CF2350">
      <w:pPr>
        <w:spacing w:before="240" w:line="360" w:lineRule="auto"/>
        <w:ind w:firstLine="720"/>
        <w:jc w:val="both"/>
        <w:rPr>
          <w:rFonts w:ascii="Times New Roman" w:hAnsi="Times New Roman"/>
          <w:sz w:val="28"/>
          <w:szCs w:val="28"/>
        </w:rPr>
      </w:pPr>
      <w:r w:rsidRPr="00B72A98">
        <w:rPr>
          <w:rFonts w:ascii="Times New Roman" w:hAnsi="Times New Roman"/>
          <w:sz w:val="28"/>
          <w:szCs w:val="28"/>
        </w:rPr>
        <w:t>(</w:t>
      </w:r>
      <w:r w:rsidR="004C6D77">
        <w:rPr>
          <w:rFonts w:ascii="Times New Roman" w:hAnsi="Times New Roman"/>
          <w:sz w:val="28"/>
          <w:szCs w:val="28"/>
        </w:rPr>
        <w:t>c</w:t>
      </w:r>
      <w:r w:rsidRPr="00B72A98">
        <w:rPr>
          <w:rFonts w:ascii="Times New Roman" w:hAnsi="Times New Roman"/>
          <w:sz w:val="28"/>
          <w:szCs w:val="28"/>
        </w:rPr>
        <w:t>)  Available funds from the Banking and</w:t>
      </w:r>
      <w:r w:rsidR="00331202">
        <w:rPr>
          <w:rFonts w:ascii="Times New Roman" w:hAnsi="Times New Roman"/>
          <w:sz w:val="28"/>
          <w:szCs w:val="28"/>
        </w:rPr>
        <w:t xml:space="preserve"> Insurance Enforcement Fund may</w:t>
      </w:r>
      <w:r w:rsidRPr="00B72A98">
        <w:rPr>
          <w:rFonts w:ascii="Times New Roman" w:hAnsi="Times New Roman"/>
          <w:sz w:val="28"/>
          <w:szCs w:val="28"/>
        </w:rPr>
        <w:t xml:space="preserve"> be exp</w:t>
      </w:r>
      <w:r w:rsidR="00BC471C">
        <w:rPr>
          <w:rFonts w:ascii="Times New Roman" w:hAnsi="Times New Roman"/>
          <w:sz w:val="28"/>
          <w:szCs w:val="28"/>
        </w:rPr>
        <w:t>ended for the purposes of this S</w:t>
      </w:r>
      <w:r w:rsidRPr="00B72A98">
        <w:rPr>
          <w:rFonts w:ascii="Times New Roman" w:hAnsi="Times New Roman"/>
          <w:sz w:val="28"/>
          <w:szCs w:val="28"/>
        </w:rPr>
        <w:t>ection.</w:t>
      </w:r>
      <w:r w:rsidRPr="005B29DB">
        <w:rPr>
          <w:rFonts w:ascii="Times New Roman" w:hAnsi="Times New Roman"/>
          <w:b/>
          <w:sz w:val="32"/>
          <w:szCs w:val="32"/>
        </w:rPr>
        <w:t>”</w:t>
      </w:r>
    </w:p>
    <w:p w:rsidR="005246EB" w:rsidRPr="00EF5EE2" w:rsidRDefault="005246EB" w:rsidP="002B157B">
      <w:pPr>
        <w:spacing w:before="240" w:line="360" w:lineRule="auto"/>
        <w:ind w:firstLine="720"/>
        <w:jc w:val="both"/>
        <w:rPr>
          <w:rFonts w:ascii="Times New Roman" w:hAnsi="Times New Roman"/>
          <w:sz w:val="28"/>
          <w:szCs w:val="28"/>
        </w:rPr>
      </w:pPr>
      <w:r w:rsidRPr="005246EB">
        <w:rPr>
          <w:rFonts w:ascii="Times New Roman" w:hAnsi="Times New Roman"/>
          <w:b/>
          <w:sz w:val="28"/>
          <w:szCs w:val="28"/>
        </w:rPr>
        <w:t xml:space="preserve">Section </w:t>
      </w:r>
      <w:r w:rsidR="00A961A7">
        <w:rPr>
          <w:rFonts w:ascii="Times New Roman" w:hAnsi="Times New Roman"/>
          <w:b/>
          <w:sz w:val="28"/>
          <w:szCs w:val="28"/>
        </w:rPr>
        <w:t>6</w:t>
      </w:r>
      <w:r w:rsidRPr="005246EB">
        <w:rPr>
          <w:rFonts w:ascii="Times New Roman" w:hAnsi="Times New Roman"/>
          <w:b/>
          <w:sz w:val="28"/>
          <w:szCs w:val="28"/>
        </w:rPr>
        <w:t>.  Severability.</w:t>
      </w:r>
      <w:r w:rsidRPr="005246EB">
        <w:rPr>
          <w:rFonts w:ascii="Times New Roman" w:hAnsi="Times New Roman"/>
          <w:sz w:val="28"/>
          <w:szCs w:val="28"/>
        </w:rPr>
        <w:t xml:space="preserve">  If any provision of this Act or its application to any person or circumstance is found to be invalid or contrary to law, such invalidity shall not affect other provisions or applications of this Act which can be given effect without the invalid provisions or application, and to this end the provisions of this Act are severable.</w:t>
      </w:r>
    </w:p>
    <w:p w:rsidR="002875F8" w:rsidRDefault="00CC3DB7" w:rsidP="000D6674">
      <w:pPr>
        <w:spacing w:before="240" w:line="360" w:lineRule="auto"/>
        <w:ind w:firstLine="720"/>
        <w:jc w:val="both"/>
        <w:rPr>
          <w:rFonts w:ascii="Times New Roman" w:hAnsi="Times New Roman"/>
          <w:sz w:val="28"/>
          <w:szCs w:val="28"/>
        </w:rPr>
      </w:pPr>
      <w:r w:rsidRPr="005E3E6B">
        <w:rPr>
          <w:rFonts w:ascii="Times New Roman" w:hAnsi="Times New Roman"/>
          <w:b/>
          <w:sz w:val="28"/>
          <w:szCs w:val="28"/>
        </w:rPr>
        <w:t xml:space="preserve">Section </w:t>
      </w:r>
      <w:r w:rsidR="00A961A7">
        <w:rPr>
          <w:rFonts w:ascii="Times New Roman" w:hAnsi="Times New Roman"/>
          <w:b/>
          <w:sz w:val="28"/>
          <w:szCs w:val="28"/>
        </w:rPr>
        <w:t>7</w:t>
      </w:r>
      <w:r w:rsidR="00FC5E3C" w:rsidRPr="005E3E6B">
        <w:rPr>
          <w:rFonts w:ascii="Times New Roman" w:hAnsi="Times New Roman"/>
          <w:b/>
          <w:sz w:val="28"/>
          <w:szCs w:val="28"/>
        </w:rPr>
        <w:t xml:space="preserve">.  </w:t>
      </w:r>
      <w:r w:rsidR="005E3663" w:rsidRPr="005E3E6B">
        <w:rPr>
          <w:rFonts w:ascii="Times New Roman" w:hAnsi="Times New Roman"/>
          <w:b/>
          <w:sz w:val="28"/>
          <w:szCs w:val="28"/>
        </w:rPr>
        <w:t>Effective Date.</w:t>
      </w:r>
      <w:r w:rsidR="00FC5E3C" w:rsidRPr="005E3E6B">
        <w:rPr>
          <w:rFonts w:ascii="Times New Roman" w:hAnsi="Times New Roman"/>
          <w:sz w:val="28"/>
          <w:szCs w:val="28"/>
        </w:rPr>
        <w:t xml:space="preserve">  </w:t>
      </w:r>
      <w:r w:rsidR="00EA635F" w:rsidRPr="005E3E6B">
        <w:rPr>
          <w:rFonts w:ascii="Times New Roman" w:hAnsi="Times New Roman"/>
          <w:sz w:val="28"/>
          <w:szCs w:val="28"/>
        </w:rPr>
        <w:t>This Act shall be</w:t>
      </w:r>
      <w:r w:rsidR="00BB47DC" w:rsidRPr="005E3E6B">
        <w:rPr>
          <w:rFonts w:ascii="Times New Roman" w:hAnsi="Times New Roman"/>
          <w:sz w:val="28"/>
          <w:szCs w:val="28"/>
        </w:rPr>
        <w:t>come</w:t>
      </w:r>
      <w:r w:rsidR="00EA635F" w:rsidRPr="005E3E6B">
        <w:rPr>
          <w:rFonts w:ascii="Times New Roman" w:hAnsi="Times New Roman"/>
          <w:sz w:val="28"/>
          <w:szCs w:val="28"/>
        </w:rPr>
        <w:t xml:space="preserve"> </w:t>
      </w:r>
      <w:r w:rsidR="00BB47DC" w:rsidRPr="005E3E6B">
        <w:rPr>
          <w:rFonts w:ascii="Times New Roman" w:hAnsi="Times New Roman"/>
          <w:sz w:val="28"/>
          <w:szCs w:val="28"/>
        </w:rPr>
        <w:t xml:space="preserve">immediately </w:t>
      </w:r>
      <w:r w:rsidR="00EA635F" w:rsidRPr="005E3E6B">
        <w:rPr>
          <w:rFonts w:ascii="Times New Roman" w:hAnsi="Times New Roman"/>
          <w:sz w:val="28"/>
          <w:szCs w:val="28"/>
        </w:rPr>
        <w:t xml:space="preserve">effective </w:t>
      </w:r>
      <w:r w:rsidR="00BB47DC" w:rsidRPr="005E3E6B">
        <w:rPr>
          <w:rFonts w:ascii="Times New Roman" w:hAnsi="Times New Roman"/>
          <w:sz w:val="28"/>
          <w:szCs w:val="28"/>
        </w:rPr>
        <w:t>upon enactment</w:t>
      </w:r>
      <w:r w:rsidR="00EA635F" w:rsidRPr="005E3E6B">
        <w:rPr>
          <w:rFonts w:ascii="Times New Roman" w:hAnsi="Times New Roman"/>
          <w:sz w:val="28"/>
          <w:szCs w:val="28"/>
        </w:rPr>
        <w:t>.</w:t>
      </w:r>
    </w:p>
    <w:sectPr w:rsidR="002875F8" w:rsidSect="00AB4646">
      <w:footerReference w:type="default" r:id="rId7"/>
      <w:pgSz w:w="12240" w:h="15840"/>
      <w:pgMar w:top="1440" w:right="1440" w:bottom="1440" w:left="1440" w:header="720" w:footer="720" w:gutter="0"/>
      <w:lnNumType w:countBy="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4EA8" w:rsidRDefault="00874EA8" w:rsidP="00F70A24">
      <w:pPr>
        <w:spacing w:after="0" w:line="240" w:lineRule="auto"/>
      </w:pPr>
      <w:r>
        <w:separator/>
      </w:r>
    </w:p>
  </w:endnote>
  <w:endnote w:type="continuationSeparator" w:id="0">
    <w:p w:rsidR="00874EA8" w:rsidRDefault="00874EA8" w:rsidP="00F70A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5295" w:rsidRDefault="00435295">
    <w:pPr>
      <w:pStyle w:val="Footer"/>
      <w:jc w:val="center"/>
    </w:pPr>
  </w:p>
  <w:p w:rsidR="00B5602B" w:rsidRPr="00435295" w:rsidRDefault="00FE1E26">
    <w:pPr>
      <w:pStyle w:val="Footer"/>
      <w:jc w:val="center"/>
      <w:rPr>
        <w:sz w:val="24"/>
        <w:szCs w:val="24"/>
      </w:rPr>
    </w:pPr>
    <w:r w:rsidRPr="00435295">
      <w:rPr>
        <w:sz w:val="24"/>
        <w:szCs w:val="24"/>
      </w:rPr>
      <w:fldChar w:fldCharType="begin"/>
    </w:r>
    <w:r w:rsidR="00804CB4" w:rsidRPr="00435295">
      <w:rPr>
        <w:sz w:val="24"/>
        <w:szCs w:val="24"/>
      </w:rPr>
      <w:instrText xml:space="preserve"> PAGE   \* MERGEFORMAT </w:instrText>
    </w:r>
    <w:r w:rsidRPr="00435295">
      <w:rPr>
        <w:sz w:val="24"/>
        <w:szCs w:val="24"/>
      </w:rPr>
      <w:fldChar w:fldCharType="separate"/>
    </w:r>
    <w:r w:rsidR="004A0F3C">
      <w:rPr>
        <w:noProof/>
        <w:sz w:val="24"/>
        <w:szCs w:val="24"/>
      </w:rPr>
      <w:t>2</w:t>
    </w:r>
    <w:r w:rsidRPr="00435295">
      <w:rPr>
        <w:sz w:val="24"/>
        <w:szCs w:val="24"/>
      </w:rPr>
      <w:fldChar w:fldCharType="end"/>
    </w:r>
  </w:p>
  <w:p w:rsidR="00B5602B" w:rsidRDefault="004A0F3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4EA8" w:rsidRDefault="00874EA8" w:rsidP="00F70A24">
      <w:pPr>
        <w:spacing w:after="0" w:line="240" w:lineRule="auto"/>
      </w:pPr>
      <w:r>
        <w:separator/>
      </w:r>
    </w:p>
  </w:footnote>
  <w:footnote w:type="continuationSeparator" w:id="0">
    <w:p w:rsidR="00874EA8" w:rsidRDefault="00874EA8" w:rsidP="00F70A2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5E3C"/>
    <w:rsid w:val="00001D3A"/>
    <w:rsid w:val="00001FD6"/>
    <w:rsid w:val="00013BEC"/>
    <w:rsid w:val="00025AB6"/>
    <w:rsid w:val="0003589A"/>
    <w:rsid w:val="00037EC3"/>
    <w:rsid w:val="00057413"/>
    <w:rsid w:val="00065CC1"/>
    <w:rsid w:val="000667A3"/>
    <w:rsid w:val="000670EA"/>
    <w:rsid w:val="000728C1"/>
    <w:rsid w:val="000748EF"/>
    <w:rsid w:val="0008236F"/>
    <w:rsid w:val="000A7EDF"/>
    <w:rsid w:val="000B0477"/>
    <w:rsid w:val="000B4F20"/>
    <w:rsid w:val="000C354F"/>
    <w:rsid w:val="000D0381"/>
    <w:rsid w:val="000D4790"/>
    <w:rsid w:val="000D6674"/>
    <w:rsid w:val="000E0D01"/>
    <w:rsid w:val="000E0E72"/>
    <w:rsid w:val="000E4171"/>
    <w:rsid w:val="000F0627"/>
    <w:rsid w:val="000F20A8"/>
    <w:rsid w:val="000F5381"/>
    <w:rsid w:val="00106CE7"/>
    <w:rsid w:val="00134807"/>
    <w:rsid w:val="00135634"/>
    <w:rsid w:val="00141806"/>
    <w:rsid w:val="00150039"/>
    <w:rsid w:val="00152994"/>
    <w:rsid w:val="0015733E"/>
    <w:rsid w:val="00170067"/>
    <w:rsid w:val="001713C9"/>
    <w:rsid w:val="0017151D"/>
    <w:rsid w:val="00175FF6"/>
    <w:rsid w:val="001B00A0"/>
    <w:rsid w:val="001B19F3"/>
    <w:rsid w:val="001B2B0B"/>
    <w:rsid w:val="001B443E"/>
    <w:rsid w:val="001B6CF3"/>
    <w:rsid w:val="001C0EAC"/>
    <w:rsid w:val="001C7A59"/>
    <w:rsid w:val="001D175A"/>
    <w:rsid w:val="001D73B5"/>
    <w:rsid w:val="001E5787"/>
    <w:rsid w:val="001F110D"/>
    <w:rsid w:val="001F3AB2"/>
    <w:rsid w:val="00204462"/>
    <w:rsid w:val="00222A8A"/>
    <w:rsid w:val="00227135"/>
    <w:rsid w:val="002427B4"/>
    <w:rsid w:val="00243855"/>
    <w:rsid w:val="00245C51"/>
    <w:rsid w:val="00257C48"/>
    <w:rsid w:val="0026423E"/>
    <w:rsid w:val="00274D31"/>
    <w:rsid w:val="0028143B"/>
    <w:rsid w:val="00287290"/>
    <w:rsid w:val="002875F8"/>
    <w:rsid w:val="002904D8"/>
    <w:rsid w:val="002953EE"/>
    <w:rsid w:val="002A511F"/>
    <w:rsid w:val="002B157B"/>
    <w:rsid w:val="002C12DC"/>
    <w:rsid w:val="002D0489"/>
    <w:rsid w:val="002D6DD0"/>
    <w:rsid w:val="002F0505"/>
    <w:rsid w:val="002F0E63"/>
    <w:rsid w:val="002F6BFF"/>
    <w:rsid w:val="00322479"/>
    <w:rsid w:val="00324892"/>
    <w:rsid w:val="00331202"/>
    <w:rsid w:val="00337633"/>
    <w:rsid w:val="00351145"/>
    <w:rsid w:val="00355B10"/>
    <w:rsid w:val="003676B3"/>
    <w:rsid w:val="00391289"/>
    <w:rsid w:val="00394A17"/>
    <w:rsid w:val="00395FFA"/>
    <w:rsid w:val="003A3AEF"/>
    <w:rsid w:val="003A3C42"/>
    <w:rsid w:val="003A7591"/>
    <w:rsid w:val="003B0CFE"/>
    <w:rsid w:val="003B66B5"/>
    <w:rsid w:val="003C0B55"/>
    <w:rsid w:val="003C717E"/>
    <w:rsid w:val="003D6D84"/>
    <w:rsid w:val="003E18EB"/>
    <w:rsid w:val="003E2586"/>
    <w:rsid w:val="003F05CA"/>
    <w:rsid w:val="003F10A5"/>
    <w:rsid w:val="003F5841"/>
    <w:rsid w:val="00406C7D"/>
    <w:rsid w:val="00410F94"/>
    <w:rsid w:val="00422399"/>
    <w:rsid w:val="00426746"/>
    <w:rsid w:val="004348AC"/>
    <w:rsid w:val="00435295"/>
    <w:rsid w:val="00450807"/>
    <w:rsid w:val="00457E4C"/>
    <w:rsid w:val="004614AB"/>
    <w:rsid w:val="00462233"/>
    <w:rsid w:val="00462450"/>
    <w:rsid w:val="004632AC"/>
    <w:rsid w:val="004649F7"/>
    <w:rsid w:val="00477F04"/>
    <w:rsid w:val="00490706"/>
    <w:rsid w:val="00493481"/>
    <w:rsid w:val="004A0F3C"/>
    <w:rsid w:val="004A1E63"/>
    <w:rsid w:val="004A3F96"/>
    <w:rsid w:val="004A46E2"/>
    <w:rsid w:val="004B5D50"/>
    <w:rsid w:val="004B71CC"/>
    <w:rsid w:val="004C301C"/>
    <w:rsid w:val="004C382B"/>
    <w:rsid w:val="004C3990"/>
    <w:rsid w:val="004C6D77"/>
    <w:rsid w:val="004D5597"/>
    <w:rsid w:val="004E4F93"/>
    <w:rsid w:val="004F426B"/>
    <w:rsid w:val="004F59F0"/>
    <w:rsid w:val="00500187"/>
    <w:rsid w:val="005107B1"/>
    <w:rsid w:val="00513182"/>
    <w:rsid w:val="005141A3"/>
    <w:rsid w:val="005246EB"/>
    <w:rsid w:val="00525212"/>
    <w:rsid w:val="005262E5"/>
    <w:rsid w:val="00531DC4"/>
    <w:rsid w:val="00540ED4"/>
    <w:rsid w:val="0054301C"/>
    <w:rsid w:val="00543FDA"/>
    <w:rsid w:val="00550362"/>
    <w:rsid w:val="00567959"/>
    <w:rsid w:val="005807A0"/>
    <w:rsid w:val="005928BF"/>
    <w:rsid w:val="0059479E"/>
    <w:rsid w:val="005A1213"/>
    <w:rsid w:val="005B29DB"/>
    <w:rsid w:val="005C73E0"/>
    <w:rsid w:val="005C7514"/>
    <w:rsid w:val="005D6108"/>
    <w:rsid w:val="005E2601"/>
    <w:rsid w:val="005E3663"/>
    <w:rsid w:val="005E3E6B"/>
    <w:rsid w:val="005E601E"/>
    <w:rsid w:val="00604D08"/>
    <w:rsid w:val="00611735"/>
    <w:rsid w:val="00635128"/>
    <w:rsid w:val="006352FA"/>
    <w:rsid w:val="006413F6"/>
    <w:rsid w:val="00657F40"/>
    <w:rsid w:val="006708EB"/>
    <w:rsid w:val="00683287"/>
    <w:rsid w:val="00684CF7"/>
    <w:rsid w:val="006957B9"/>
    <w:rsid w:val="006C1124"/>
    <w:rsid w:val="006D0FC5"/>
    <w:rsid w:val="006F33BA"/>
    <w:rsid w:val="006F55D6"/>
    <w:rsid w:val="00704C59"/>
    <w:rsid w:val="007168B0"/>
    <w:rsid w:val="00721129"/>
    <w:rsid w:val="00721A0A"/>
    <w:rsid w:val="007300CD"/>
    <w:rsid w:val="0073408E"/>
    <w:rsid w:val="00744681"/>
    <w:rsid w:val="007505FA"/>
    <w:rsid w:val="00766640"/>
    <w:rsid w:val="00774BF8"/>
    <w:rsid w:val="00775E9D"/>
    <w:rsid w:val="00777D8F"/>
    <w:rsid w:val="007813EB"/>
    <w:rsid w:val="00782048"/>
    <w:rsid w:val="007841E3"/>
    <w:rsid w:val="007850A6"/>
    <w:rsid w:val="007A1244"/>
    <w:rsid w:val="007A52E2"/>
    <w:rsid w:val="007B3F89"/>
    <w:rsid w:val="007C2B7A"/>
    <w:rsid w:val="007F66E2"/>
    <w:rsid w:val="00803281"/>
    <w:rsid w:val="00804CB4"/>
    <w:rsid w:val="0083089F"/>
    <w:rsid w:val="00835EA8"/>
    <w:rsid w:val="00837455"/>
    <w:rsid w:val="008444B6"/>
    <w:rsid w:val="00846120"/>
    <w:rsid w:val="00852B18"/>
    <w:rsid w:val="00853AAD"/>
    <w:rsid w:val="008571DB"/>
    <w:rsid w:val="008661F1"/>
    <w:rsid w:val="00870D4F"/>
    <w:rsid w:val="00873F82"/>
    <w:rsid w:val="00874EA8"/>
    <w:rsid w:val="00890E23"/>
    <w:rsid w:val="0089580B"/>
    <w:rsid w:val="008A05B4"/>
    <w:rsid w:val="008A4C94"/>
    <w:rsid w:val="008B6ED9"/>
    <w:rsid w:val="008C5A90"/>
    <w:rsid w:val="008F6208"/>
    <w:rsid w:val="00910B5E"/>
    <w:rsid w:val="009221FA"/>
    <w:rsid w:val="00923F60"/>
    <w:rsid w:val="00926D7D"/>
    <w:rsid w:val="00927B93"/>
    <w:rsid w:val="00930469"/>
    <w:rsid w:val="0094398E"/>
    <w:rsid w:val="00946706"/>
    <w:rsid w:val="00965624"/>
    <w:rsid w:val="0096715B"/>
    <w:rsid w:val="00967795"/>
    <w:rsid w:val="009816E0"/>
    <w:rsid w:val="0098791F"/>
    <w:rsid w:val="00990269"/>
    <w:rsid w:val="00992200"/>
    <w:rsid w:val="009965FB"/>
    <w:rsid w:val="009A3F89"/>
    <w:rsid w:val="009B4370"/>
    <w:rsid w:val="009C421D"/>
    <w:rsid w:val="009D3C19"/>
    <w:rsid w:val="009E65FC"/>
    <w:rsid w:val="009F4F23"/>
    <w:rsid w:val="00A25A8E"/>
    <w:rsid w:val="00A27B17"/>
    <w:rsid w:val="00A27EC2"/>
    <w:rsid w:val="00A42074"/>
    <w:rsid w:val="00A43B70"/>
    <w:rsid w:val="00A618E4"/>
    <w:rsid w:val="00A72BA6"/>
    <w:rsid w:val="00A73279"/>
    <w:rsid w:val="00A76F17"/>
    <w:rsid w:val="00A815DA"/>
    <w:rsid w:val="00A84626"/>
    <w:rsid w:val="00A91979"/>
    <w:rsid w:val="00A9415A"/>
    <w:rsid w:val="00A961A7"/>
    <w:rsid w:val="00AA02D7"/>
    <w:rsid w:val="00AA6C34"/>
    <w:rsid w:val="00AC5384"/>
    <w:rsid w:val="00B0084E"/>
    <w:rsid w:val="00B03250"/>
    <w:rsid w:val="00B1687B"/>
    <w:rsid w:val="00B23E5D"/>
    <w:rsid w:val="00B44669"/>
    <w:rsid w:val="00B4660E"/>
    <w:rsid w:val="00B71223"/>
    <w:rsid w:val="00B7283E"/>
    <w:rsid w:val="00B72A98"/>
    <w:rsid w:val="00B81E05"/>
    <w:rsid w:val="00B87280"/>
    <w:rsid w:val="00B9687C"/>
    <w:rsid w:val="00BA1665"/>
    <w:rsid w:val="00BB10F0"/>
    <w:rsid w:val="00BB2FCB"/>
    <w:rsid w:val="00BB47DC"/>
    <w:rsid w:val="00BB6203"/>
    <w:rsid w:val="00BC2345"/>
    <w:rsid w:val="00BC471C"/>
    <w:rsid w:val="00BD031C"/>
    <w:rsid w:val="00BE2A47"/>
    <w:rsid w:val="00BF7E70"/>
    <w:rsid w:val="00C1285D"/>
    <w:rsid w:val="00C16991"/>
    <w:rsid w:val="00C27B3E"/>
    <w:rsid w:val="00C527FD"/>
    <w:rsid w:val="00C64253"/>
    <w:rsid w:val="00C71584"/>
    <w:rsid w:val="00C73291"/>
    <w:rsid w:val="00C968A2"/>
    <w:rsid w:val="00CA22F9"/>
    <w:rsid w:val="00CA2497"/>
    <w:rsid w:val="00CA51BA"/>
    <w:rsid w:val="00CA7AA3"/>
    <w:rsid w:val="00CB6E8C"/>
    <w:rsid w:val="00CC0541"/>
    <w:rsid w:val="00CC3DB7"/>
    <w:rsid w:val="00CC651B"/>
    <w:rsid w:val="00CD5EC3"/>
    <w:rsid w:val="00CD7822"/>
    <w:rsid w:val="00CE4485"/>
    <w:rsid w:val="00CE7160"/>
    <w:rsid w:val="00CF2350"/>
    <w:rsid w:val="00CF3756"/>
    <w:rsid w:val="00CF5017"/>
    <w:rsid w:val="00CF6B71"/>
    <w:rsid w:val="00D14629"/>
    <w:rsid w:val="00D202D2"/>
    <w:rsid w:val="00D21591"/>
    <w:rsid w:val="00D21DE4"/>
    <w:rsid w:val="00D32F7A"/>
    <w:rsid w:val="00D34A26"/>
    <w:rsid w:val="00D36124"/>
    <w:rsid w:val="00D370C1"/>
    <w:rsid w:val="00D4739F"/>
    <w:rsid w:val="00D5508E"/>
    <w:rsid w:val="00D6419D"/>
    <w:rsid w:val="00D73948"/>
    <w:rsid w:val="00D77009"/>
    <w:rsid w:val="00D82FE2"/>
    <w:rsid w:val="00D95F1B"/>
    <w:rsid w:val="00DA2849"/>
    <w:rsid w:val="00DA7419"/>
    <w:rsid w:val="00DB7EBD"/>
    <w:rsid w:val="00DD6D4F"/>
    <w:rsid w:val="00DE4949"/>
    <w:rsid w:val="00DF5328"/>
    <w:rsid w:val="00DF7056"/>
    <w:rsid w:val="00E069BE"/>
    <w:rsid w:val="00E271D9"/>
    <w:rsid w:val="00E50B27"/>
    <w:rsid w:val="00E60304"/>
    <w:rsid w:val="00E63C53"/>
    <w:rsid w:val="00E71730"/>
    <w:rsid w:val="00E86075"/>
    <w:rsid w:val="00E8701D"/>
    <w:rsid w:val="00E87863"/>
    <w:rsid w:val="00EA635F"/>
    <w:rsid w:val="00EA6DFF"/>
    <w:rsid w:val="00EB09B2"/>
    <w:rsid w:val="00EC0A29"/>
    <w:rsid w:val="00EC2B5C"/>
    <w:rsid w:val="00ED5463"/>
    <w:rsid w:val="00ED6F5E"/>
    <w:rsid w:val="00ED78D4"/>
    <w:rsid w:val="00EF57A7"/>
    <w:rsid w:val="00EF57F0"/>
    <w:rsid w:val="00EF5EE2"/>
    <w:rsid w:val="00F025AF"/>
    <w:rsid w:val="00F07EB6"/>
    <w:rsid w:val="00F14AF8"/>
    <w:rsid w:val="00F176D0"/>
    <w:rsid w:val="00F22054"/>
    <w:rsid w:val="00F23689"/>
    <w:rsid w:val="00F2417D"/>
    <w:rsid w:val="00F26925"/>
    <w:rsid w:val="00F27069"/>
    <w:rsid w:val="00F47915"/>
    <w:rsid w:val="00F5331A"/>
    <w:rsid w:val="00F53F32"/>
    <w:rsid w:val="00F62F35"/>
    <w:rsid w:val="00F651E6"/>
    <w:rsid w:val="00F700CD"/>
    <w:rsid w:val="00F70A24"/>
    <w:rsid w:val="00F710C4"/>
    <w:rsid w:val="00F72E7A"/>
    <w:rsid w:val="00F75C78"/>
    <w:rsid w:val="00F90ED8"/>
    <w:rsid w:val="00F92CF3"/>
    <w:rsid w:val="00F935DC"/>
    <w:rsid w:val="00F93C74"/>
    <w:rsid w:val="00FA7DE3"/>
    <w:rsid w:val="00FB14FB"/>
    <w:rsid w:val="00FB3DAF"/>
    <w:rsid w:val="00FB5215"/>
    <w:rsid w:val="00FB6BAC"/>
    <w:rsid w:val="00FC5E3C"/>
    <w:rsid w:val="00FC61A5"/>
    <w:rsid w:val="00FC6C9C"/>
    <w:rsid w:val="00FD06EC"/>
    <w:rsid w:val="00FE1353"/>
    <w:rsid w:val="00FE1E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B40C8F"/>
  <w15:docId w15:val="{FDC5B098-95D6-45FF-821C-665E4A0E1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5E3C"/>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5E3C"/>
    <w:pPr>
      <w:ind w:left="720"/>
      <w:contextualSpacing/>
    </w:pPr>
    <w:rPr>
      <w:rFonts w:eastAsia="Calibri"/>
    </w:rPr>
  </w:style>
  <w:style w:type="paragraph" w:styleId="Footer">
    <w:name w:val="footer"/>
    <w:basedOn w:val="Normal"/>
    <w:link w:val="FooterChar"/>
    <w:uiPriority w:val="99"/>
    <w:unhideWhenUsed/>
    <w:rsid w:val="00FC5E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E3C"/>
    <w:rPr>
      <w:rFonts w:ascii="Calibri" w:eastAsia="Times New Roman" w:hAnsi="Calibri" w:cs="Times New Roman"/>
    </w:rPr>
  </w:style>
  <w:style w:type="character" w:styleId="LineNumber">
    <w:name w:val="line number"/>
    <w:basedOn w:val="DefaultParagraphFont"/>
    <w:uiPriority w:val="99"/>
    <w:semiHidden/>
    <w:unhideWhenUsed/>
    <w:rsid w:val="00FC5E3C"/>
  </w:style>
  <w:style w:type="paragraph" w:styleId="Header">
    <w:name w:val="header"/>
    <w:basedOn w:val="Normal"/>
    <w:link w:val="HeaderChar"/>
    <w:uiPriority w:val="99"/>
    <w:unhideWhenUsed/>
    <w:rsid w:val="00927B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7B93"/>
    <w:rPr>
      <w:rFonts w:ascii="Calibri" w:eastAsia="Times New Roman" w:hAnsi="Calibri" w:cs="Times New Roman"/>
    </w:rPr>
  </w:style>
  <w:style w:type="paragraph" w:styleId="BalloonText">
    <w:name w:val="Balloon Text"/>
    <w:basedOn w:val="Normal"/>
    <w:link w:val="BalloonTextChar"/>
    <w:uiPriority w:val="99"/>
    <w:semiHidden/>
    <w:unhideWhenUsed/>
    <w:rsid w:val="00927B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7B9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D44D3-216C-45A6-B3AD-F985566DF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1462</Words>
  <Characters>8334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Ronald E. Teehan</dc:creator>
  <cp:lastModifiedBy>clerkoffice2</cp:lastModifiedBy>
  <cp:revision>2</cp:revision>
  <cp:lastPrinted>2014-08-19T03:23:00Z</cp:lastPrinted>
  <dcterms:created xsi:type="dcterms:W3CDTF">2017-06-24T01:12:00Z</dcterms:created>
  <dcterms:modified xsi:type="dcterms:W3CDTF">2017-06-24T01:12:00Z</dcterms:modified>
</cp:coreProperties>
</file>