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DC0" w:rsidRPr="00BC4497" w:rsidRDefault="00997DC0" w:rsidP="00840703">
      <w:pPr>
        <w:suppressLineNumbers/>
        <w:jc w:val="center"/>
        <w:rPr>
          <w:b/>
          <w:i/>
          <w:szCs w:val="28"/>
        </w:rPr>
      </w:pPr>
      <w:r w:rsidRPr="00BC4497">
        <w:rPr>
          <w:b/>
          <w:i/>
          <w:szCs w:val="28"/>
        </w:rPr>
        <w:t xml:space="preserve">I MINA’ TRENTAI </w:t>
      </w:r>
      <w:r w:rsidR="005A0077" w:rsidRPr="00BC4497">
        <w:rPr>
          <w:b/>
          <w:i/>
          <w:szCs w:val="28"/>
        </w:rPr>
        <w:t>KU</w:t>
      </w:r>
      <w:r w:rsidR="005A0077" w:rsidRPr="00BC4497">
        <w:rPr>
          <w:b/>
          <w:i/>
          <w:color w:val="000000"/>
          <w:szCs w:val="28"/>
        </w:rPr>
        <w:t>Å</w:t>
      </w:r>
      <w:r w:rsidR="00D3390A" w:rsidRPr="00BC4497">
        <w:rPr>
          <w:b/>
          <w:i/>
          <w:szCs w:val="28"/>
        </w:rPr>
        <w:t>T</w:t>
      </w:r>
      <w:r w:rsidR="00F140CE" w:rsidRPr="00BC4497">
        <w:rPr>
          <w:b/>
          <w:i/>
          <w:szCs w:val="28"/>
        </w:rPr>
        <w:t>TRO</w:t>
      </w:r>
      <w:r w:rsidR="005A0077" w:rsidRPr="00BC4497">
        <w:rPr>
          <w:b/>
          <w:i/>
          <w:szCs w:val="28"/>
        </w:rPr>
        <w:t xml:space="preserve"> NA LIHESLATURAN GU</w:t>
      </w:r>
      <w:r w:rsidR="005A0077" w:rsidRPr="00BC4497">
        <w:rPr>
          <w:b/>
          <w:i/>
          <w:color w:val="000000"/>
          <w:szCs w:val="28"/>
        </w:rPr>
        <w:t>Å</w:t>
      </w:r>
      <w:r w:rsidRPr="00BC4497">
        <w:rPr>
          <w:b/>
          <w:i/>
          <w:szCs w:val="28"/>
        </w:rPr>
        <w:t>HAN</w:t>
      </w:r>
    </w:p>
    <w:p w:rsidR="00997DC0" w:rsidRPr="00BC4497" w:rsidRDefault="00F140CE" w:rsidP="00840703">
      <w:pPr>
        <w:suppressLineNumbers/>
        <w:jc w:val="center"/>
        <w:rPr>
          <w:b/>
          <w:szCs w:val="28"/>
        </w:rPr>
      </w:pPr>
      <w:r w:rsidRPr="00BC4497">
        <w:rPr>
          <w:b/>
          <w:szCs w:val="28"/>
        </w:rPr>
        <w:t>2017</w:t>
      </w:r>
      <w:r w:rsidR="00396BEA" w:rsidRPr="00BC4497">
        <w:rPr>
          <w:b/>
          <w:szCs w:val="28"/>
        </w:rPr>
        <w:t xml:space="preserve"> (</w:t>
      </w:r>
      <w:r w:rsidRPr="00BC4497">
        <w:rPr>
          <w:b/>
          <w:szCs w:val="28"/>
        </w:rPr>
        <w:t>FIRST</w:t>
      </w:r>
      <w:r w:rsidR="00997DC0" w:rsidRPr="00BC4497">
        <w:rPr>
          <w:b/>
          <w:szCs w:val="28"/>
        </w:rPr>
        <w:t>) Regular Session</w:t>
      </w:r>
    </w:p>
    <w:p w:rsidR="00997DC0" w:rsidRPr="00BC4497" w:rsidRDefault="00997DC0" w:rsidP="00840703">
      <w:pPr>
        <w:suppressLineNumbers/>
        <w:jc w:val="both"/>
        <w:rPr>
          <w:b/>
          <w:szCs w:val="28"/>
        </w:rPr>
      </w:pPr>
    </w:p>
    <w:p w:rsidR="001E7630" w:rsidRPr="00BC4497" w:rsidRDefault="00FD02CF" w:rsidP="00840703">
      <w:pPr>
        <w:suppressLineNumbers/>
        <w:jc w:val="both"/>
        <w:rPr>
          <w:b/>
          <w:szCs w:val="28"/>
        </w:rPr>
      </w:pPr>
      <w:r>
        <w:rPr>
          <w:b/>
          <w:szCs w:val="28"/>
        </w:rPr>
        <w:t>Bill No. 139</w:t>
      </w:r>
      <w:r w:rsidR="00F140CE" w:rsidRPr="00BC4497">
        <w:rPr>
          <w:b/>
          <w:szCs w:val="28"/>
        </w:rPr>
        <w:t>-34</w:t>
      </w:r>
      <w:r w:rsidR="00CC63D6" w:rsidRPr="00BC4497">
        <w:rPr>
          <w:b/>
          <w:szCs w:val="28"/>
        </w:rPr>
        <w:t xml:space="preserve"> (</w:t>
      </w:r>
      <w:r>
        <w:rPr>
          <w:b/>
          <w:szCs w:val="28"/>
        </w:rPr>
        <w:t>COR</w:t>
      </w:r>
      <w:r w:rsidR="00CC63D6" w:rsidRPr="00BC4497">
        <w:rPr>
          <w:b/>
          <w:szCs w:val="28"/>
        </w:rPr>
        <w:t>)</w:t>
      </w:r>
    </w:p>
    <w:p w:rsidR="00997DC0" w:rsidRPr="00BC4497" w:rsidRDefault="00997DC0" w:rsidP="00251CFC"/>
    <w:p w:rsidR="00B33846" w:rsidRPr="00A1331F" w:rsidRDefault="00997DC0" w:rsidP="00A1331F">
      <w:pPr>
        <w:suppressLineNumbers/>
        <w:rPr>
          <w:szCs w:val="28"/>
        </w:rPr>
      </w:pPr>
      <w:r w:rsidRPr="00BC4497">
        <w:rPr>
          <w:szCs w:val="28"/>
        </w:rPr>
        <w:t>Introduced by:</w:t>
      </w:r>
      <w:r w:rsidRPr="00BC4497">
        <w:rPr>
          <w:b/>
          <w:szCs w:val="28"/>
        </w:rPr>
        <w:tab/>
      </w:r>
      <w:r w:rsidRPr="00BC4497">
        <w:rPr>
          <w:b/>
          <w:szCs w:val="28"/>
        </w:rPr>
        <w:tab/>
      </w:r>
      <w:r w:rsidRPr="00BC4497">
        <w:rPr>
          <w:b/>
          <w:szCs w:val="28"/>
        </w:rPr>
        <w:tab/>
      </w:r>
      <w:r w:rsidRPr="00BC4497">
        <w:rPr>
          <w:b/>
          <w:szCs w:val="28"/>
        </w:rPr>
        <w:tab/>
      </w:r>
      <w:r w:rsidRPr="00BC4497">
        <w:rPr>
          <w:b/>
          <w:szCs w:val="28"/>
        </w:rPr>
        <w:tab/>
      </w:r>
      <w:r w:rsidRPr="00BC4497">
        <w:rPr>
          <w:b/>
          <w:szCs w:val="28"/>
        </w:rPr>
        <w:tab/>
      </w:r>
      <w:r w:rsidR="00A1331F">
        <w:rPr>
          <w:b/>
          <w:szCs w:val="28"/>
        </w:rPr>
        <w:tab/>
        <w:t xml:space="preserve">         </w:t>
      </w:r>
      <w:r w:rsidR="00F140CE" w:rsidRPr="00A1331F">
        <w:rPr>
          <w:szCs w:val="28"/>
        </w:rPr>
        <w:t>Telena Cruz Nelson</w:t>
      </w:r>
    </w:p>
    <w:p w:rsidR="00B33846" w:rsidRPr="00A1331F" w:rsidRDefault="00A1331F" w:rsidP="00A1331F">
      <w:pPr>
        <w:suppressLineNumbers/>
        <w:jc w:val="right"/>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005C3B69">
        <w:rPr>
          <w:szCs w:val="28"/>
        </w:rPr>
        <w:t>William M. Castro</w:t>
      </w:r>
    </w:p>
    <w:p w:rsidR="00103350" w:rsidRDefault="00A1331F" w:rsidP="00A1331F">
      <w:pPr>
        <w:suppressLineNumbers/>
        <w:jc w:val="right"/>
        <w:rPr>
          <w:b/>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u w:val="single"/>
        </w:rPr>
        <w:t>Fernando Barcinas</w:t>
      </w:r>
      <w:r w:rsidR="00B33846">
        <w:rPr>
          <w:szCs w:val="28"/>
          <w:u w:val="single"/>
        </w:rPr>
        <w:t xml:space="preserve"> Esteves</w:t>
      </w:r>
      <w:r w:rsidR="00297F57" w:rsidRPr="00BC4497">
        <w:rPr>
          <w:b/>
          <w:szCs w:val="28"/>
        </w:rPr>
        <w:t xml:space="preserve"> </w:t>
      </w:r>
      <w:r w:rsidR="009B157E" w:rsidRPr="00BC4497">
        <w:rPr>
          <w:b/>
          <w:szCs w:val="28"/>
        </w:rPr>
        <w:t xml:space="preserve"> </w:t>
      </w:r>
    </w:p>
    <w:p w:rsidR="00997DC0" w:rsidRDefault="00997DC0" w:rsidP="00840703">
      <w:pPr>
        <w:suppressLineNumbers/>
        <w:jc w:val="both"/>
        <w:rPr>
          <w:b/>
          <w:szCs w:val="28"/>
        </w:rPr>
      </w:pPr>
    </w:p>
    <w:p w:rsidR="000C3A68" w:rsidRPr="00BC4497" w:rsidRDefault="000C3A68" w:rsidP="00840703">
      <w:pPr>
        <w:suppressLineNumbers/>
        <w:jc w:val="both"/>
        <w:rPr>
          <w:b/>
          <w:szCs w:val="28"/>
        </w:rPr>
      </w:pPr>
    </w:p>
    <w:p w:rsidR="00251CFC" w:rsidRPr="005C3B69" w:rsidRDefault="005C3B69" w:rsidP="005C3B69">
      <w:pPr>
        <w:pStyle w:val="ColorfulGrid-Accent11"/>
        <w:spacing w:before="240"/>
        <w:ind w:left="720" w:right="720"/>
        <w:jc w:val="both"/>
        <w:rPr>
          <w:b/>
          <w:sz w:val="28"/>
        </w:rPr>
      </w:pPr>
      <w:bookmarkStart w:id="0" w:name="_GoBack"/>
      <w:r>
        <w:rPr>
          <w:b/>
          <w:sz w:val="28"/>
        </w:rPr>
        <w:t>AN ACT TO APPROVE THE TERMS AND CONDITIONS OF GUAM POWER AUTHORITY REVENUE BONDS TO REFUND OUTSTANDING GUAM POWER AUTHORITY REVENUE BONDS.</w:t>
      </w:r>
    </w:p>
    <w:bookmarkEnd w:id="0"/>
    <w:p w:rsidR="008062BC" w:rsidRPr="00BC4497" w:rsidRDefault="008062BC" w:rsidP="00103350">
      <w:pPr>
        <w:ind w:left="720" w:right="720"/>
        <w:jc w:val="both"/>
        <w:rPr>
          <w:b/>
          <w:szCs w:val="28"/>
        </w:rPr>
      </w:pPr>
    </w:p>
    <w:p w:rsidR="005C3B69" w:rsidRPr="00BC4497" w:rsidRDefault="005C3B69" w:rsidP="00413956">
      <w:pPr>
        <w:spacing w:line="480" w:lineRule="auto"/>
        <w:jc w:val="both"/>
        <w:rPr>
          <w:b/>
          <w:szCs w:val="28"/>
        </w:rPr>
        <w:sectPr w:rsidR="005C3B69" w:rsidRPr="00BC4497" w:rsidSect="00E328AA">
          <w:footerReference w:type="default" r:id="rId8"/>
          <w:pgSz w:w="12240" w:h="15840"/>
          <w:pgMar w:top="1440" w:right="1440" w:bottom="1440" w:left="1440" w:header="720" w:footer="720" w:gutter="0"/>
          <w:cols w:space="720"/>
          <w:docGrid w:linePitch="360"/>
        </w:sectPr>
      </w:pPr>
    </w:p>
    <w:p w:rsidR="00F52121" w:rsidRPr="00BC4497" w:rsidRDefault="00F52121" w:rsidP="00FD12FD">
      <w:pPr>
        <w:spacing w:line="360" w:lineRule="auto"/>
        <w:ind w:right="720"/>
        <w:jc w:val="both"/>
        <w:rPr>
          <w:b/>
          <w:szCs w:val="28"/>
        </w:rPr>
      </w:pPr>
      <w:r w:rsidRPr="00BC4497">
        <w:rPr>
          <w:b/>
          <w:szCs w:val="28"/>
        </w:rPr>
        <w:lastRenderedPageBreak/>
        <w:t>BE IT ENACTED BY THE PEOPLE OF GUAM:</w:t>
      </w:r>
    </w:p>
    <w:p w:rsidR="005C3B69" w:rsidRDefault="00C4001C" w:rsidP="00FD12FD">
      <w:pPr>
        <w:pStyle w:val="StandardL1"/>
        <w:numPr>
          <w:ilvl w:val="0"/>
          <w:numId w:val="0"/>
        </w:numPr>
        <w:spacing w:line="360" w:lineRule="auto"/>
        <w:ind w:firstLine="720"/>
      </w:pPr>
      <w:r>
        <w:rPr>
          <w:b/>
          <w:color w:val="1A1A1A"/>
          <w:szCs w:val="28"/>
        </w:rPr>
        <w:t>Section 1</w:t>
      </w:r>
      <w:r w:rsidR="00E00E38" w:rsidRPr="00E00E38">
        <w:rPr>
          <w:b/>
          <w:color w:val="1A1A1A"/>
          <w:szCs w:val="28"/>
        </w:rPr>
        <w:t xml:space="preserve">. </w:t>
      </w:r>
      <w:r w:rsidR="005C3B69">
        <w:rPr>
          <w:b/>
        </w:rPr>
        <w:t>Legislative Findings and Intent</w:t>
      </w:r>
      <w:r w:rsidR="005C3B69">
        <w:t xml:space="preserve">. </w:t>
      </w:r>
    </w:p>
    <w:p w:rsidR="005C3B69" w:rsidRDefault="007F0A98" w:rsidP="00FD12FD">
      <w:pPr>
        <w:pStyle w:val="StandardL1"/>
        <w:widowControl w:val="0"/>
        <w:numPr>
          <w:ilvl w:val="0"/>
          <w:numId w:val="0"/>
        </w:numPr>
        <w:spacing w:line="360" w:lineRule="auto"/>
        <w:ind w:firstLine="720"/>
      </w:pPr>
      <w:r>
        <w:t>(</w:t>
      </w:r>
      <w:r w:rsidR="005C3B69">
        <w:fldChar w:fldCharType="begin"/>
      </w:r>
      <w:r w:rsidR="005C3B69">
        <w:instrText xml:space="preserve"> LISTNUM  \l2 </w:instrText>
      </w:r>
      <w:r w:rsidR="005C3B69">
        <w:fldChar w:fldCharType="end"/>
      </w:r>
      <w:r>
        <w:t xml:space="preserve"> </w:t>
      </w:r>
      <w:r w:rsidR="005C3B69" w:rsidRPr="0092000F">
        <w:rPr>
          <w:i/>
        </w:rPr>
        <w:t>I Liheslaturan Guåhan</w:t>
      </w:r>
      <w:r w:rsidR="005C3B69" w:rsidRPr="0092000F">
        <w:t xml:space="preserve"> finds that §</w:t>
      </w:r>
      <w:r w:rsidR="005C3B69">
        <w:t xml:space="preserve"> 8203 of Title 12 of the Guam Code Annotated provides that Guam Power Authority (“GPA”) is authorized to incur indebtedness by the issuance of revenue bonds with the approval of </w:t>
      </w:r>
      <w:r w:rsidR="005C3B69" w:rsidRPr="0092000F">
        <w:rPr>
          <w:i/>
        </w:rPr>
        <w:t>I Maga’lahi</w:t>
      </w:r>
      <w:r w:rsidR="005C3B69" w:rsidRPr="0092000F">
        <w:t xml:space="preserve"> </w:t>
      </w:r>
      <w:r w:rsidR="005C3B69">
        <w:t>(the Governor) to raise funds for the purpose of establishing the electric power system of GPA, or of acquiring lands for the system, or of acquiring, constructing, improving, equipping, maintaining, repairing, renewing, replacing, reconstructing or insuring the system, or any part thereof, or for the purpose of refunding any such bonds, or for any combination of such purposes.</w:t>
      </w:r>
    </w:p>
    <w:p w:rsidR="005C3B69" w:rsidRDefault="005C3B69" w:rsidP="00FD12FD">
      <w:pPr>
        <w:pStyle w:val="NumContinue"/>
        <w:numPr>
          <w:ilvl w:val="0"/>
          <w:numId w:val="3"/>
        </w:numPr>
        <w:tabs>
          <w:tab w:val="clear" w:pos="2160"/>
        </w:tabs>
        <w:spacing w:line="360" w:lineRule="auto"/>
        <w:ind w:left="0" w:firstLine="720"/>
      </w:pPr>
      <w:r w:rsidRPr="0092000F">
        <w:t>§</w:t>
      </w:r>
      <w:r>
        <w:t xml:space="preserve"> 12105 of Title 12 of the Guam Code Annotated provides that the GPA shall not enter into any contractual agreements or obligations (including bonds) which could increase rates and charges prior to the written approval of the Guam Public Utilities Commission (the “GPUC”).</w:t>
      </w:r>
    </w:p>
    <w:p w:rsidR="005C3B69" w:rsidRDefault="005C3B69" w:rsidP="00FD12FD">
      <w:pPr>
        <w:pStyle w:val="NumContinue"/>
        <w:numPr>
          <w:ilvl w:val="0"/>
          <w:numId w:val="3"/>
        </w:numPr>
        <w:tabs>
          <w:tab w:val="clear" w:pos="2160"/>
        </w:tabs>
        <w:spacing w:line="360" w:lineRule="auto"/>
        <w:ind w:left="0" w:firstLine="720"/>
      </w:pPr>
      <w:r w:rsidRPr="0092000F">
        <w:t>§</w:t>
      </w:r>
      <w:r>
        <w:t xml:space="preserve"> 50103 of Title 12 of the Guam Code Annotated provides that public corporations of the government of Guam, including GPA, shall issue bonds and </w:t>
      </w:r>
      <w:r>
        <w:lastRenderedPageBreak/>
        <w:t xml:space="preserve">other obligations only by means of, and through the agency of the Guam Economic Development Authority (“GEDA”), and that GEDA shall not sell any bond without the approval by </w:t>
      </w:r>
      <w:r w:rsidRPr="00D31E65">
        <w:rPr>
          <w:i/>
        </w:rPr>
        <w:t>I Liheslaturan Guahan</w:t>
      </w:r>
      <w:r>
        <w:t xml:space="preserve"> of the terms and conditions of the bonds.</w:t>
      </w:r>
    </w:p>
    <w:p w:rsidR="005C3B69" w:rsidRDefault="005C3B69" w:rsidP="00FD12FD">
      <w:pPr>
        <w:pStyle w:val="NumContinue"/>
        <w:numPr>
          <w:ilvl w:val="0"/>
          <w:numId w:val="3"/>
        </w:numPr>
        <w:tabs>
          <w:tab w:val="clear" w:pos="2160"/>
        </w:tabs>
        <w:spacing w:line="360" w:lineRule="auto"/>
        <w:ind w:left="0" w:firstLine="900"/>
      </w:pPr>
      <w:r>
        <w:t>Based on historical low interest rates and current market conditions, GPA expects to be able to refund certain maturities of its outstanding 2010 Series A revenue bo</w:t>
      </w:r>
      <w:r w:rsidR="000D1B6A">
        <w:t xml:space="preserve">nds for debt service savings. </w:t>
      </w:r>
      <w:r>
        <w:t>In addition, GPA</w:t>
      </w:r>
      <w:r w:rsidRPr="007B5044">
        <w:t xml:space="preserve"> expects that opportunities will arise </w:t>
      </w:r>
      <w:r>
        <w:t xml:space="preserve">from time to time </w:t>
      </w:r>
      <w:r w:rsidRPr="007B5044">
        <w:t xml:space="preserve">to </w:t>
      </w:r>
      <w:r>
        <w:t>refund</w:t>
      </w:r>
      <w:r w:rsidRPr="007B5044">
        <w:t xml:space="preserve"> all or a portion of its </w:t>
      </w:r>
      <w:r>
        <w:t xml:space="preserve">other then </w:t>
      </w:r>
      <w:r w:rsidRPr="007B5044">
        <w:t xml:space="preserve">outstanding revenue bonds for debt service savings, which is expected to result in potential savings to ratepayers.  </w:t>
      </w:r>
    </w:p>
    <w:p w:rsidR="005C3B69" w:rsidRDefault="005C3B69" w:rsidP="00FD12FD">
      <w:pPr>
        <w:pStyle w:val="NumContinue"/>
        <w:numPr>
          <w:ilvl w:val="0"/>
          <w:numId w:val="3"/>
        </w:numPr>
        <w:tabs>
          <w:tab w:val="clear" w:pos="2160"/>
        </w:tabs>
        <w:spacing w:line="360" w:lineRule="auto"/>
        <w:ind w:left="0" w:firstLine="720"/>
      </w:pPr>
      <w:r>
        <w:t xml:space="preserve">In order to benefit ratepayers, </w:t>
      </w:r>
      <w:r>
        <w:rPr>
          <w:i/>
        </w:rPr>
        <w:t>I Liheslaturan Guahan</w:t>
      </w:r>
      <w:r>
        <w:t xml:space="preserve"> has determined to approve the issuance of revenue bonds by GPA for the purpose described in the above immediately preceding paragraph, all subject to approval by </w:t>
      </w:r>
      <w:r w:rsidRPr="007B5044">
        <w:t xml:space="preserve">the </w:t>
      </w:r>
      <w:r>
        <w:t xml:space="preserve">Consolidated Commission on Utilities (“CCU”), </w:t>
      </w:r>
      <w:r>
        <w:rPr>
          <w:i/>
        </w:rPr>
        <w:t>I Maga’lahen Guahan</w:t>
      </w:r>
      <w:r>
        <w:t>, the GPUC, and the Board of Directors of GEDA in accordance with law.</w:t>
      </w:r>
    </w:p>
    <w:p w:rsidR="00FD12FD" w:rsidRDefault="00FD12FD" w:rsidP="00FD12FD">
      <w:pPr>
        <w:pStyle w:val="StandardL1"/>
        <w:numPr>
          <w:ilvl w:val="0"/>
          <w:numId w:val="0"/>
        </w:numPr>
        <w:spacing w:line="360" w:lineRule="auto"/>
        <w:ind w:left="720"/>
        <w:rPr>
          <w:b/>
        </w:rPr>
      </w:pPr>
      <w:r>
        <w:rPr>
          <w:b/>
        </w:rPr>
        <w:t xml:space="preserve">Section 2. </w:t>
      </w:r>
      <w:r w:rsidR="005C3B69">
        <w:rPr>
          <w:b/>
        </w:rPr>
        <w:t xml:space="preserve">Approval of the Terms </w:t>
      </w:r>
      <w:r>
        <w:rPr>
          <w:b/>
        </w:rPr>
        <w:t>and Conditions of GPA Refunding</w:t>
      </w:r>
    </w:p>
    <w:p w:rsidR="00602CD5" w:rsidRDefault="005C3B69" w:rsidP="00602CD5">
      <w:pPr>
        <w:pStyle w:val="StandardL1"/>
        <w:numPr>
          <w:ilvl w:val="0"/>
          <w:numId w:val="0"/>
        </w:numPr>
        <w:spacing w:line="360" w:lineRule="auto"/>
        <w:rPr>
          <w:b/>
        </w:rPr>
      </w:pPr>
      <w:r>
        <w:rPr>
          <w:b/>
        </w:rPr>
        <w:t>Bonds.</w:t>
      </w:r>
      <w:r w:rsidR="00602CD5">
        <w:rPr>
          <w:b/>
        </w:rPr>
        <w:t xml:space="preserve"> </w:t>
      </w:r>
    </w:p>
    <w:p w:rsidR="005C3B69" w:rsidRPr="00602CD5" w:rsidRDefault="005C3B69" w:rsidP="00602CD5">
      <w:pPr>
        <w:pStyle w:val="StandardL1"/>
        <w:numPr>
          <w:ilvl w:val="0"/>
          <w:numId w:val="0"/>
        </w:numPr>
        <w:spacing w:line="360" w:lineRule="auto"/>
        <w:ind w:firstLine="720"/>
        <w:rPr>
          <w:b/>
        </w:rPr>
      </w:pPr>
      <w:r>
        <w:rPr>
          <w:i/>
        </w:rPr>
        <w:t>I Liheslaturan Guahan</w:t>
      </w:r>
      <w:r>
        <w:t xml:space="preserve">, pursuant to §50103(k) of Title 12 of the Guam Code Annotated, hereby approves the terms and conditions of the issuance of senior revenue bonds in one or more series or issues by GPA for the purpose of refunding all or a portion of </w:t>
      </w:r>
      <w:r w:rsidRPr="000F561E">
        <w:t xml:space="preserve">its </w:t>
      </w:r>
      <w:r>
        <w:t xml:space="preserve">currently </w:t>
      </w:r>
      <w:r w:rsidRPr="000F561E">
        <w:t>outstanding 2010 Series A revenue bonds</w:t>
      </w:r>
      <w:r>
        <w:t>, in accordance with the following requirements, limitations, terms and conditions:</w:t>
      </w:r>
    </w:p>
    <w:p w:rsidR="005C3B69" w:rsidRDefault="005C3B69" w:rsidP="000D1B6A">
      <w:pPr>
        <w:pStyle w:val="StandardL2"/>
        <w:tabs>
          <w:tab w:val="clear" w:pos="1800"/>
        </w:tabs>
        <w:spacing w:line="360" w:lineRule="auto"/>
        <w:ind w:firstLine="720"/>
      </w:pPr>
      <w:r>
        <w:t>The aggregate principal amount of the refunding bonds shall not exceed the sum of (i) the amount determined in accordance with Section 8229 of Title 12 of the Guam Code Annotated, plus (ii) any additional amount needed to provide for a deposit to the debt service reserve in connection with the issuance of the refunding bonds.</w:t>
      </w:r>
    </w:p>
    <w:p w:rsidR="005C3B69" w:rsidRDefault="005C3B69" w:rsidP="000D1B6A">
      <w:pPr>
        <w:pStyle w:val="StandardL2"/>
        <w:tabs>
          <w:tab w:val="clear" w:pos="1800"/>
        </w:tabs>
        <w:spacing w:line="360" w:lineRule="auto"/>
        <w:ind w:firstLine="720"/>
      </w:pPr>
      <w:r>
        <w:lastRenderedPageBreak/>
        <w:t>All obligation of GPA to pay debt service on, and the redemption price of, the prior bonds shall be discharged concurrently with the issuance of the refunding bonds.  Thereafter, the prior bonds shall be payable solely from and secured solely by an escrow established for such purpose in accordance with GPA’s existing bond indenture.</w:t>
      </w:r>
    </w:p>
    <w:p w:rsidR="005C3B69" w:rsidRDefault="005C3B69" w:rsidP="000D1B6A">
      <w:pPr>
        <w:pStyle w:val="StandardL2"/>
        <w:tabs>
          <w:tab w:val="clear" w:pos="1800"/>
        </w:tabs>
        <w:spacing w:line="360" w:lineRule="auto"/>
        <w:ind w:firstLine="720"/>
      </w:pPr>
      <w:r>
        <w:t xml:space="preserve">The final maturity of the refunding bonds shall not exceed the final maturity of the prior bonds.  For clarity, the final maturity of the refunding bonds may exceed the maturity of an individual series of prior bonds so long as the final maturity of all such prior bonds is not exceeded. </w:t>
      </w:r>
    </w:p>
    <w:p w:rsidR="005C3B69" w:rsidRDefault="005C3B69" w:rsidP="000D1B6A">
      <w:pPr>
        <w:pStyle w:val="StandardL2"/>
        <w:tabs>
          <w:tab w:val="clear" w:pos="1800"/>
        </w:tabs>
        <w:spacing w:line="360" w:lineRule="auto"/>
        <w:ind w:firstLine="720"/>
      </w:pPr>
      <w:r>
        <w:t xml:space="preserve">Such bonds shall be issued and sold pursuant to GPA’s existing bond indenture and in compliance with the provisions of Chapter 8 of Title 12 of the Guam Code Annotated, including approval by the CCU and by </w:t>
      </w:r>
      <w:r>
        <w:rPr>
          <w:i/>
        </w:rPr>
        <w:t>I Maga’lahen Guahan</w:t>
      </w:r>
      <w:r>
        <w:t xml:space="preserve"> as provided therein.</w:t>
      </w:r>
    </w:p>
    <w:p w:rsidR="005C3B69" w:rsidRPr="00B828D8" w:rsidRDefault="005C3B69" w:rsidP="000D1B6A">
      <w:pPr>
        <w:pStyle w:val="StandardL2"/>
        <w:tabs>
          <w:tab w:val="clear" w:pos="1800"/>
        </w:tabs>
        <w:spacing w:line="360" w:lineRule="auto"/>
        <w:ind w:firstLine="720"/>
      </w:pPr>
      <w:r>
        <w:t>The sale of the bonds shall be approved by the Board of Directors of GEDA as provided by Chapter 50 of Title 12 of the Guam Code Annotated and the terms and conditions of the issuance of the bonds shall be approved by the GPUC as provided by Chapter 12 of Title 12 of the Guam Code Annotated.</w:t>
      </w:r>
    </w:p>
    <w:p w:rsidR="005C3B69" w:rsidRDefault="000D1B6A" w:rsidP="00B01C66">
      <w:pPr>
        <w:pStyle w:val="StandardL2"/>
        <w:tabs>
          <w:tab w:val="clear" w:pos="1800"/>
        </w:tabs>
        <w:spacing w:line="360" w:lineRule="auto"/>
        <w:ind w:firstLine="720"/>
      </w:pPr>
      <w:r>
        <w:t>T</w:t>
      </w:r>
      <w:r w:rsidR="005C3B69">
        <w:t xml:space="preserve">hat </w:t>
      </w:r>
      <w:r w:rsidR="005C3B69" w:rsidRPr="000F561E">
        <w:t xml:space="preserve">the present value of debt service on the </w:t>
      </w:r>
      <w:r w:rsidR="005C3B69">
        <w:t>refunding</w:t>
      </w:r>
      <w:r w:rsidR="005C3B69" w:rsidRPr="000F561E">
        <w:t xml:space="preserve"> bonds shall be at least two percent (2%) less than the present value of debt service on the </w:t>
      </w:r>
      <w:r w:rsidR="005C3B69">
        <w:t xml:space="preserve">prior </w:t>
      </w:r>
      <w:r w:rsidR="005C3B69" w:rsidRPr="000F561E">
        <w:t xml:space="preserve">bonds, using the yield on the </w:t>
      </w:r>
      <w:r w:rsidR="005C3B69">
        <w:t>refunding</w:t>
      </w:r>
      <w:r w:rsidR="005C3B69" w:rsidRPr="000F561E">
        <w:t xml:space="preserve"> bonds as the discount rate</w:t>
      </w:r>
      <w:r w:rsidR="005C3B69">
        <w:t xml:space="preserve">. </w:t>
      </w:r>
    </w:p>
    <w:p w:rsidR="005C3B69" w:rsidRDefault="005C3B69" w:rsidP="00B01C66">
      <w:pPr>
        <w:pStyle w:val="NumContinue"/>
        <w:spacing w:line="360" w:lineRule="auto"/>
        <w:ind w:firstLine="720"/>
      </w:pPr>
      <w:r>
        <w:t>(g)</w:t>
      </w:r>
      <w:r>
        <w:tab/>
        <w:t xml:space="preserve">Promptly following the approval of the issuance of refunding bonds by GPA under this Section by the CCU, the CCU shall provide </w:t>
      </w:r>
      <w:r>
        <w:rPr>
          <w:i/>
        </w:rPr>
        <w:t xml:space="preserve">I Liheslaturan Guahan </w:t>
      </w:r>
      <w:r>
        <w:t>a copy of the resolution providing for such approval.</w:t>
      </w:r>
    </w:p>
    <w:p w:rsidR="004152AA" w:rsidRPr="005C3B69" w:rsidRDefault="005C3B69" w:rsidP="00FD12FD">
      <w:pPr>
        <w:pStyle w:val="NumContinue"/>
        <w:spacing w:line="360" w:lineRule="auto"/>
        <w:ind w:firstLine="720"/>
      </w:pPr>
      <w:r w:rsidRPr="007A4972">
        <w:rPr>
          <w:b/>
        </w:rPr>
        <w:t xml:space="preserve">Section </w:t>
      </w:r>
      <w:r>
        <w:rPr>
          <w:b/>
        </w:rPr>
        <w:t>3</w:t>
      </w:r>
      <w:r w:rsidRPr="007A4972">
        <w:rPr>
          <w:b/>
        </w:rPr>
        <w:t xml:space="preserve">. </w:t>
      </w:r>
      <w:r>
        <w:rPr>
          <w:b/>
        </w:rPr>
        <w:t xml:space="preserve">  </w:t>
      </w:r>
      <w:r w:rsidRPr="007A4972">
        <w:rPr>
          <w:b/>
        </w:rPr>
        <w:t>Severability.</w:t>
      </w:r>
      <w:r>
        <w:t xml:space="preserve">  If any provision of this Act or its application to any person or circumstances is found to be invalid or contrary to law, such invalidity </w:t>
      </w:r>
      <w:r>
        <w:rPr>
          <w:i/>
        </w:rPr>
        <w:t xml:space="preserve">shall not </w:t>
      </w:r>
      <w:r>
        <w:t xml:space="preserve">affect other provisions or applications of this Act that can be given effect without the invalid provisions or application, and to this end the provisions of this Act are severable. </w:t>
      </w:r>
    </w:p>
    <w:sectPr w:rsidR="004152AA" w:rsidRPr="005C3B69" w:rsidSect="00FD12FD">
      <w:type w:val="continuous"/>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2CF" w:rsidRDefault="005342CF" w:rsidP="00E9135D">
      <w:r>
        <w:separator/>
      </w:r>
    </w:p>
  </w:endnote>
  <w:endnote w:type="continuationSeparator" w:id="0">
    <w:p w:rsidR="005342CF" w:rsidRDefault="005342CF" w:rsidP="00E9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E1000AEF" w:usb1="5000A1FF" w:usb2="00000000" w:usb3="00000000" w:csb0="000001B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C66" w:rsidRPr="005D24C1" w:rsidRDefault="00B01C66">
    <w:pPr>
      <w:pStyle w:val="Footer"/>
      <w:jc w:val="right"/>
      <w:rPr>
        <w:rFonts w:ascii="Palatino Linotype" w:hAnsi="Palatino Linotype"/>
      </w:rPr>
    </w:pPr>
    <w:r w:rsidRPr="005D24C1">
      <w:rPr>
        <w:rFonts w:ascii="Palatino Linotype" w:hAnsi="Palatino Linotype"/>
      </w:rPr>
      <w:fldChar w:fldCharType="begin"/>
    </w:r>
    <w:r w:rsidRPr="005D24C1">
      <w:rPr>
        <w:rFonts w:ascii="Palatino Linotype" w:hAnsi="Palatino Linotype"/>
      </w:rPr>
      <w:instrText xml:space="preserve"> PAGE   \* MERGEFORMAT </w:instrText>
    </w:r>
    <w:r w:rsidRPr="005D24C1">
      <w:rPr>
        <w:rFonts w:ascii="Palatino Linotype" w:hAnsi="Palatino Linotype"/>
      </w:rPr>
      <w:fldChar w:fldCharType="separate"/>
    </w:r>
    <w:r w:rsidR="00FD02CF">
      <w:rPr>
        <w:rFonts w:ascii="Palatino Linotype" w:hAnsi="Palatino Linotype"/>
        <w:noProof/>
      </w:rPr>
      <w:t>1</w:t>
    </w:r>
    <w:r w:rsidRPr="005D24C1">
      <w:rPr>
        <w:rFonts w:ascii="Palatino Linotype" w:hAnsi="Palatino Linotype"/>
        <w:noProof/>
      </w:rPr>
      <w:fldChar w:fldCharType="end"/>
    </w:r>
  </w:p>
  <w:p w:rsidR="00B01C66" w:rsidRDefault="00B01C6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2CF" w:rsidRDefault="005342CF" w:rsidP="00E9135D">
      <w:r>
        <w:separator/>
      </w:r>
    </w:p>
  </w:footnote>
  <w:footnote w:type="continuationSeparator" w:id="0">
    <w:p w:rsidR="005342CF" w:rsidRDefault="005342CF" w:rsidP="00E913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4447E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3F0A3652"/>
    <w:multiLevelType w:val="singleLevel"/>
    <w:tmpl w:val="4DECD262"/>
    <w:lvl w:ilvl="0">
      <w:start w:val="2"/>
      <w:numFmt w:val="lowerLetter"/>
      <w:lvlText w:val="(%1)"/>
      <w:lvlJc w:val="left"/>
      <w:pPr>
        <w:tabs>
          <w:tab w:val="num" w:pos="2160"/>
        </w:tabs>
        <w:ind w:left="2160" w:hanging="720"/>
      </w:pPr>
      <w:rPr>
        <w:rFonts w:hint="default"/>
      </w:rPr>
    </w:lvl>
  </w:abstractNum>
  <w:abstractNum w:abstractNumId="3" w15:restartNumberingAfterBreak="0">
    <w:nsid w:val="409F63F8"/>
    <w:multiLevelType w:val="multilevel"/>
    <w:tmpl w:val="BFBE9004"/>
    <w:name w:val="Standard"/>
    <w:lvl w:ilvl="0">
      <w:start w:val="1"/>
      <w:numFmt w:val="decimal"/>
      <w:pStyle w:val="StandardL1"/>
      <w:lvlText w:val="Section %1."/>
      <w:lvlJc w:val="left"/>
      <w:pPr>
        <w:tabs>
          <w:tab w:val="num" w:pos="2160"/>
        </w:tabs>
        <w:ind w:left="0" w:firstLine="720"/>
      </w:pPr>
      <w:rPr>
        <w:b/>
        <w:i w:val="0"/>
        <w:caps w:val="0"/>
        <w:strike w:val="0"/>
        <w:dstrike w:val="0"/>
        <w:vanish w:val="0"/>
        <w:color w:val="000000"/>
        <w:sz w:val="28"/>
        <w:u w:val="none"/>
        <w:effect w:val="none"/>
        <w:vertAlign w:val="baseline"/>
      </w:rPr>
    </w:lvl>
    <w:lvl w:ilvl="1">
      <w:start w:val="1"/>
      <w:numFmt w:val="lowerLetter"/>
      <w:pStyle w:val="StandardL2"/>
      <w:lvlText w:val="(%2)"/>
      <w:lvlJc w:val="left"/>
      <w:pPr>
        <w:tabs>
          <w:tab w:val="num" w:pos="1800"/>
        </w:tabs>
        <w:ind w:left="0" w:firstLine="1440"/>
      </w:pPr>
      <w:rPr>
        <w:b w:val="0"/>
        <w:i w:val="0"/>
        <w:caps w:val="0"/>
        <w:strike w:val="0"/>
        <w:dstrike w:val="0"/>
        <w:vanish w:val="0"/>
        <w:color w:val="000000"/>
        <w:sz w:val="28"/>
        <w:u w:val="none"/>
        <w:effect w:val="none"/>
        <w:vertAlign w:val="baseline"/>
      </w:rPr>
    </w:lvl>
    <w:lvl w:ilvl="2">
      <w:start w:val="1"/>
      <w:numFmt w:val="decimal"/>
      <w:pStyle w:val="StandardL3"/>
      <w:lvlText w:val="(%3)"/>
      <w:lvlJc w:val="left"/>
      <w:pPr>
        <w:tabs>
          <w:tab w:val="num" w:pos="2520"/>
        </w:tabs>
        <w:ind w:left="720" w:firstLine="1440"/>
      </w:pPr>
      <w:rPr>
        <w:b w:val="0"/>
        <w:i w:val="0"/>
        <w:caps w:val="0"/>
        <w:strike w:val="0"/>
        <w:dstrike w:val="0"/>
        <w:vanish w:val="0"/>
        <w:color w:val="000000"/>
        <w:sz w:val="28"/>
        <w:u w:val="none"/>
        <w:effect w:val="none"/>
        <w:vertAlign w:val="baseline"/>
      </w:rPr>
    </w:lvl>
    <w:lvl w:ilvl="3">
      <w:start w:val="1"/>
      <w:numFmt w:val="decimal"/>
      <w:pStyle w:val="StandardL4"/>
      <w:lvlText w:val="(%4)"/>
      <w:lvlJc w:val="left"/>
      <w:pPr>
        <w:tabs>
          <w:tab w:val="num" w:pos="2880"/>
        </w:tabs>
        <w:ind w:left="0" w:firstLine="2160"/>
      </w:pPr>
      <w:rPr>
        <w:b w:val="0"/>
        <w:i w:val="0"/>
        <w:caps w:val="0"/>
        <w:smallCaps w:val="0"/>
        <w:strike w:val="0"/>
        <w:dstrike w:val="0"/>
        <w:vanish w:val="0"/>
        <w:color w:val="000000"/>
        <w:u w:val="none"/>
        <w:effect w:val="none"/>
        <w:vertAlign w:val="baseline"/>
      </w:rPr>
    </w:lvl>
    <w:lvl w:ilvl="4">
      <w:start w:val="1"/>
      <w:numFmt w:val="lowerLetter"/>
      <w:pStyle w:val="StandardL5"/>
      <w:lvlText w:val="%5."/>
      <w:lvlJc w:val="left"/>
      <w:pPr>
        <w:tabs>
          <w:tab w:val="num" w:pos="3600"/>
        </w:tabs>
        <w:ind w:left="0" w:firstLine="2880"/>
      </w:pPr>
      <w:rPr>
        <w:b w:val="0"/>
        <w:i w:val="0"/>
        <w:caps w:val="0"/>
        <w:smallCaps w:val="0"/>
        <w:strike w:val="0"/>
        <w:dstrike w:val="0"/>
        <w:vanish w:val="0"/>
        <w:color w:val="000000"/>
        <w:u w:val="none"/>
        <w:effect w:val="none"/>
        <w:vertAlign w:val="baseline"/>
      </w:rPr>
    </w:lvl>
    <w:lvl w:ilvl="5">
      <w:start w:val="1"/>
      <w:numFmt w:val="lowerRoman"/>
      <w:pStyle w:val="StandardL6"/>
      <w:lvlText w:val="%6."/>
      <w:lvlJc w:val="left"/>
      <w:pPr>
        <w:tabs>
          <w:tab w:val="num" w:pos="4320"/>
        </w:tabs>
        <w:ind w:left="0" w:firstLine="3600"/>
      </w:pPr>
      <w:rPr>
        <w:b w:val="0"/>
        <w:i w:val="0"/>
        <w:caps w:val="0"/>
        <w:smallCaps w:val="0"/>
        <w:strike w:val="0"/>
        <w:dstrike w:val="0"/>
        <w:vanish w:val="0"/>
        <w:color w:val="000000"/>
        <w:u w:val="none"/>
        <w:effect w:val="none"/>
        <w:vertAlign w:val="baseline"/>
      </w:rPr>
    </w:lvl>
    <w:lvl w:ilvl="6">
      <w:start w:val="1"/>
      <w:numFmt w:val="decimal"/>
      <w:pStyle w:val="StandardL7"/>
      <w:lvlText w:val="%7)"/>
      <w:lvlJc w:val="left"/>
      <w:pPr>
        <w:tabs>
          <w:tab w:val="num" w:pos="5040"/>
        </w:tabs>
        <w:ind w:left="0" w:firstLine="4320"/>
      </w:pPr>
      <w:rPr>
        <w:b w:val="0"/>
        <w:i w:val="0"/>
        <w:caps w:val="0"/>
        <w:smallCaps w:val="0"/>
        <w:strike w:val="0"/>
        <w:dstrike w:val="0"/>
        <w:vanish w:val="0"/>
        <w:color w:val="000000"/>
        <w:u w:val="none"/>
        <w:effect w:val="none"/>
        <w:vertAlign w:val="baseline"/>
      </w:rPr>
    </w:lvl>
    <w:lvl w:ilvl="7">
      <w:start w:val="1"/>
      <w:numFmt w:val="lowerLetter"/>
      <w:pStyle w:val="StandardL8"/>
      <w:lvlText w:val="%8)"/>
      <w:lvlJc w:val="left"/>
      <w:pPr>
        <w:tabs>
          <w:tab w:val="num" w:pos="5760"/>
        </w:tabs>
        <w:ind w:left="0" w:firstLine="5040"/>
      </w:pPr>
      <w:rPr>
        <w:b w:val="0"/>
        <w:i w:val="0"/>
        <w:caps w:val="0"/>
        <w:smallCaps w:val="0"/>
        <w:strike w:val="0"/>
        <w:dstrike w:val="0"/>
        <w:vanish w:val="0"/>
        <w:color w:val="000000"/>
        <w:u w:val="none"/>
        <w:effect w:val="none"/>
        <w:vertAlign w:val="baseline"/>
      </w:rPr>
    </w:lvl>
    <w:lvl w:ilvl="8">
      <w:start w:val="1"/>
      <w:numFmt w:val="lowerRoman"/>
      <w:pStyle w:val="StandardL9"/>
      <w:lvlText w:val="%9)"/>
      <w:lvlJc w:val="left"/>
      <w:pPr>
        <w:tabs>
          <w:tab w:val="num" w:pos="6480"/>
        </w:tabs>
        <w:ind w:left="0" w:firstLine="5760"/>
      </w:pPr>
      <w:rPr>
        <w:b w:val="0"/>
        <w:i w:val="0"/>
        <w:caps w:val="0"/>
        <w:smallCaps w:val="0"/>
        <w:strike w:val="0"/>
        <w:dstrike w:val="0"/>
        <w:vanish w:val="0"/>
        <w:color w:val="000000"/>
        <w:u w:val="none"/>
        <w:effect w:val="none"/>
        <w:vertAlign w:val="baseline"/>
      </w:rPr>
    </w:lvl>
  </w:abstractNum>
  <w:num w:numId="1">
    <w:abstractNumId w:val="0"/>
  </w:num>
  <w:num w:numId="2">
    <w:abstractNumId w:val="3"/>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001"/>
    <w:rsid w:val="00007F82"/>
    <w:rsid w:val="0003687A"/>
    <w:rsid w:val="00043BA0"/>
    <w:rsid w:val="00073C7D"/>
    <w:rsid w:val="000A28E9"/>
    <w:rsid w:val="000A3D99"/>
    <w:rsid w:val="000B162E"/>
    <w:rsid w:val="000C3A68"/>
    <w:rsid w:val="000D05DF"/>
    <w:rsid w:val="000D1B6A"/>
    <w:rsid w:val="000F2BDB"/>
    <w:rsid w:val="000F5C00"/>
    <w:rsid w:val="00103350"/>
    <w:rsid w:val="00107503"/>
    <w:rsid w:val="001105CB"/>
    <w:rsid w:val="0011166C"/>
    <w:rsid w:val="00120D28"/>
    <w:rsid w:val="0015288D"/>
    <w:rsid w:val="00160833"/>
    <w:rsid w:val="001D10A0"/>
    <w:rsid w:val="001D3B0B"/>
    <w:rsid w:val="001E0101"/>
    <w:rsid w:val="001E7630"/>
    <w:rsid w:val="001F2AC2"/>
    <w:rsid w:val="00203663"/>
    <w:rsid w:val="00221708"/>
    <w:rsid w:val="0022734F"/>
    <w:rsid w:val="00247A0D"/>
    <w:rsid w:val="00247B9D"/>
    <w:rsid w:val="00250CDB"/>
    <w:rsid w:val="00251CFC"/>
    <w:rsid w:val="00266EB5"/>
    <w:rsid w:val="0027175B"/>
    <w:rsid w:val="00297F57"/>
    <w:rsid w:val="002A7074"/>
    <w:rsid w:val="002D6263"/>
    <w:rsid w:val="00306FC3"/>
    <w:rsid w:val="0031631C"/>
    <w:rsid w:val="0032201E"/>
    <w:rsid w:val="00342999"/>
    <w:rsid w:val="00353351"/>
    <w:rsid w:val="00356DFC"/>
    <w:rsid w:val="00361FFF"/>
    <w:rsid w:val="00381837"/>
    <w:rsid w:val="0038262B"/>
    <w:rsid w:val="00385543"/>
    <w:rsid w:val="00396BEA"/>
    <w:rsid w:val="003A3FAB"/>
    <w:rsid w:val="003E69F9"/>
    <w:rsid w:val="00413956"/>
    <w:rsid w:val="004152AA"/>
    <w:rsid w:val="00424BC4"/>
    <w:rsid w:val="00446308"/>
    <w:rsid w:val="00447C9B"/>
    <w:rsid w:val="00490CC6"/>
    <w:rsid w:val="004A3123"/>
    <w:rsid w:val="004B6A87"/>
    <w:rsid w:val="004C13E9"/>
    <w:rsid w:val="004E37FF"/>
    <w:rsid w:val="004E5254"/>
    <w:rsid w:val="005011F7"/>
    <w:rsid w:val="00511E83"/>
    <w:rsid w:val="00523519"/>
    <w:rsid w:val="00525E16"/>
    <w:rsid w:val="005342CF"/>
    <w:rsid w:val="005372A1"/>
    <w:rsid w:val="00576CC4"/>
    <w:rsid w:val="00594423"/>
    <w:rsid w:val="005A0077"/>
    <w:rsid w:val="005A4127"/>
    <w:rsid w:val="005B13AB"/>
    <w:rsid w:val="005B3CA2"/>
    <w:rsid w:val="005C1D5F"/>
    <w:rsid w:val="005C3B69"/>
    <w:rsid w:val="005D24C1"/>
    <w:rsid w:val="005D74D2"/>
    <w:rsid w:val="005E7CF2"/>
    <w:rsid w:val="00600001"/>
    <w:rsid w:val="00602CD5"/>
    <w:rsid w:val="0066499C"/>
    <w:rsid w:val="006857DD"/>
    <w:rsid w:val="006B53A7"/>
    <w:rsid w:val="006B627C"/>
    <w:rsid w:val="006F349F"/>
    <w:rsid w:val="00713370"/>
    <w:rsid w:val="00722396"/>
    <w:rsid w:val="0072379F"/>
    <w:rsid w:val="00741D56"/>
    <w:rsid w:val="00780FE1"/>
    <w:rsid w:val="007A1618"/>
    <w:rsid w:val="007A7398"/>
    <w:rsid w:val="007A7686"/>
    <w:rsid w:val="007C67BF"/>
    <w:rsid w:val="007F0A98"/>
    <w:rsid w:val="008062BC"/>
    <w:rsid w:val="0080719C"/>
    <w:rsid w:val="00810CB5"/>
    <w:rsid w:val="008137D6"/>
    <w:rsid w:val="008279CA"/>
    <w:rsid w:val="00840703"/>
    <w:rsid w:val="008444A4"/>
    <w:rsid w:val="00860123"/>
    <w:rsid w:val="0087115E"/>
    <w:rsid w:val="00887C77"/>
    <w:rsid w:val="008C42E4"/>
    <w:rsid w:val="008C6149"/>
    <w:rsid w:val="008D151C"/>
    <w:rsid w:val="00921FD3"/>
    <w:rsid w:val="00943D97"/>
    <w:rsid w:val="00951A0A"/>
    <w:rsid w:val="00952E5E"/>
    <w:rsid w:val="009832C6"/>
    <w:rsid w:val="00985A43"/>
    <w:rsid w:val="00997DC0"/>
    <w:rsid w:val="009B157E"/>
    <w:rsid w:val="009F0099"/>
    <w:rsid w:val="00A017F1"/>
    <w:rsid w:val="00A02D34"/>
    <w:rsid w:val="00A04784"/>
    <w:rsid w:val="00A1331F"/>
    <w:rsid w:val="00A3406A"/>
    <w:rsid w:val="00A4505D"/>
    <w:rsid w:val="00A5367B"/>
    <w:rsid w:val="00A901B8"/>
    <w:rsid w:val="00AA338C"/>
    <w:rsid w:val="00AC6E73"/>
    <w:rsid w:val="00AC7B88"/>
    <w:rsid w:val="00AD1E5C"/>
    <w:rsid w:val="00AD3BF0"/>
    <w:rsid w:val="00AE3414"/>
    <w:rsid w:val="00B01C66"/>
    <w:rsid w:val="00B33846"/>
    <w:rsid w:val="00B41313"/>
    <w:rsid w:val="00B65549"/>
    <w:rsid w:val="00B7558B"/>
    <w:rsid w:val="00B823AF"/>
    <w:rsid w:val="00BC4497"/>
    <w:rsid w:val="00BF2001"/>
    <w:rsid w:val="00C4001C"/>
    <w:rsid w:val="00C41873"/>
    <w:rsid w:val="00C861A8"/>
    <w:rsid w:val="00C929A8"/>
    <w:rsid w:val="00CC63D6"/>
    <w:rsid w:val="00CC64C7"/>
    <w:rsid w:val="00CE3DDA"/>
    <w:rsid w:val="00CE41CE"/>
    <w:rsid w:val="00CF08D2"/>
    <w:rsid w:val="00D174C6"/>
    <w:rsid w:val="00D228F3"/>
    <w:rsid w:val="00D31BBD"/>
    <w:rsid w:val="00D3390A"/>
    <w:rsid w:val="00D37D03"/>
    <w:rsid w:val="00D46A40"/>
    <w:rsid w:val="00D62CDC"/>
    <w:rsid w:val="00D71C13"/>
    <w:rsid w:val="00D84E19"/>
    <w:rsid w:val="00D9054D"/>
    <w:rsid w:val="00DB2563"/>
    <w:rsid w:val="00DC14A3"/>
    <w:rsid w:val="00DD1E25"/>
    <w:rsid w:val="00DD644B"/>
    <w:rsid w:val="00E00E38"/>
    <w:rsid w:val="00E01224"/>
    <w:rsid w:val="00E0386E"/>
    <w:rsid w:val="00E066C2"/>
    <w:rsid w:val="00E328AA"/>
    <w:rsid w:val="00E33BFE"/>
    <w:rsid w:val="00E35B49"/>
    <w:rsid w:val="00E6010F"/>
    <w:rsid w:val="00E6249E"/>
    <w:rsid w:val="00E64852"/>
    <w:rsid w:val="00E777BA"/>
    <w:rsid w:val="00E80954"/>
    <w:rsid w:val="00E86022"/>
    <w:rsid w:val="00E9135D"/>
    <w:rsid w:val="00E9176C"/>
    <w:rsid w:val="00EA4886"/>
    <w:rsid w:val="00EF3C8F"/>
    <w:rsid w:val="00EF6525"/>
    <w:rsid w:val="00F140CE"/>
    <w:rsid w:val="00F52121"/>
    <w:rsid w:val="00F55B7F"/>
    <w:rsid w:val="00F85796"/>
    <w:rsid w:val="00F923DF"/>
    <w:rsid w:val="00F95B6B"/>
    <w:rsid w:val="00F96546"/>
    <w:rsid w:val="00FA3F63"/>
    <w:rsid w:val="00FB312B"/>
    <w:rsid w:val="00FD02CF"/>
    <w:rsid w:val="00FD0D0A"/>
    <w:rsid w:val="00FD12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14:docId w14:val="009578DE"/>
  <w14:defaultImageDpi w14:val="300"/>
  <w15:chartTrackingRefBased/>
  <w15:docId w15:val="{EDBD231B-5F97-49C7-AD05-38691BEC5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CFC"/>
    <w:rPr>
      <w:rFonts w:ascii="Times New Roman" w:hAnsi="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F96546"/>
  </w:style>
  <w:style w:type="paragraph" w:styleId="Header">
    <w:name w:val="header"/>
    <w:basedOn w:val="Normal"/>
    <w:link w:val="HeaderChar"/>
    <w:uiPriority w:val="99"/>
    <w:unhideWhenUsed/>
    <w:rsid w:val="00E9135D"/>
    <w:pPr>
      <w:tabs>
        <w:tab w:val="center" w:pos="4680"/>
        <w:tab w:val="right" w:pos="9360"/>
      </w:tabs>
    </w:pPr>
  </w:style>
  <w:style w:type="character" w:customStyle="1" w:styleId="HeaderChar">
    <w:name w:val="Header Char"/>
    <w:basedOn w:val="DefaultParagraphFont"/>
    <w:link w:val="Header"/>
    <w:uiPriority w:val="99"/>
    <w:rsid w:val="00E9135D"/>
  </w:style>
  <w:style w:type="paragraph" w:styleId="Footer">
    <w:name w:val="footer"/>
    <w:basedOn w:val="Normal"/>
    <w:link w:val="FooterChar"/>
    <w:uiPriority w:val="99"/>
    <w:unhideWhenUsed/>
    <w:rsid w:val="00E9135D"/>
    <w:pPr>
      <w:tabs>
        <w:tab w:val="center" w:pos="4680"/>
        <w:tab w:val="right" w:pos="9360"/>
      </w:tabs>
    </w:pPr>
  </w:style>
  <w:style w:type="character" w:customStyle="1" w:styleId="FooterChar">
    <w:name w:val="Footer Char"/>
    <w:basedOn w:val="DefaultParagraphFont"/>
    <w:link w:val="Footer"/>
    <w:uiPriority w:val="99"/>
    <w:rsid w:val="00E9135D"/>
  </w:style>
  <w:style w:type="character" w:customStyle="1" w:styleId="apple-converted-space">
    <w:name w:val="apple-converted-space"/>
    <w:basedOn w:val="DefaultParagraphFont"/>
    <w:rsid w:val="00D84E19"/>
  </w:style>
  <w:style w:type="paragraph" w:styleId="BalloonText">
    <w:name w:val="Balloon Text"/>
    <w:basedOn w:val="Normal"/>
    <w:link w:val="BalloonTextChar"/>
    <w:uiPriority w:val="99"/>
    <w:semiHidden/>
    <w:unhideWhenUsed/>
    <w:rsid w:val="0015288D"/>
    <w:rPr>
      <w:rFonts w:ascii="Lucida Grande" w:hAnsi="Lucida Grande" w:cs="Lucida Grande"/>
      <w:sz w:val="18"/>
      <w:szCs w:val="18"/>
    </w:rPr>
  </w:style>
  <w:style w:type="character" w:customStyle="1" w:styleId="BalloonTextChar">
    <w:name w:val="Balloon Text Char"/>
    <w:link w:val="BalloonText"/>
    <w:uiPriority w:val="99"/>
    <w:semiHidden/>
    <w:rsid w:val="0015288D"/>
    <w:rPr>
      <w:rFonts w:ascii="Lucida Grande" w:hAnsi="Lucida Grande" w:cs="Lucida Grande"/>
      <w:sz w:val="18"/>
      <w:szCs w:val="18"/>
    </w:rPr>
  </w:style>
  <w:style w:type="paragraph" w:customStyle="1" w:styleId="ColorfulGrid-Accent11">
    <w:name w:val="Colorful Grid - Accent 11"/>
    <w:basedOn w:val="Normal"/>
    <w:next w:val="Normal"/>
    <w:qFormat/>
    <w:rsid w:val="005C3B69"/>
    <w:pPr>
      <w:widowControl w:val="0"/>
      <w:spacing w:after="240"/>
      <w:ind w:left="1440" w:right="1440"/>
    </w:pPr>
    <w:rPr>
      <w:rFonts w:eastAsia="Times New Roman"/>
      <w:sz w:val="24"/>
      <w:szCs w:val="20"/>
    </w:rPr>
  </w:style>
  <w:style w:type="paragraph" w:customStyle="1" w:styleId="NumContinue">
    <w:name w:val="Num Continue"/>
    <w:basedOn w:val="BodyText"/>
    <w:rsid w:val="005C3B69"/>
    <w:pPr>
      <w:widowControl w:val="0"/>
      <w:spacing w:after="0"/>
      <w:ind w:firstLine="1440"/>
      <w:jc w:val="both"/>
    </w:pPr>
    <w:rPr>
      <w:rFonts w:eastAsia="Times New Roman"/>
      <w:szCs w:val="20"/>
    </w:rPr>
  </w:style>
  <w:style w:type="paragraph" w:customStyle="1" w:styleId="StandardL1">
    <w:name w:val="Standard_L1"/>
    <w:basedOn w:val="Normal"/>
    <w:next w:val="NumContinue"/>
    <w:rsid w:val="005C3B69"/>
    <w:pPr>
      <w:numPr>
        <w:numId w:val="2"/>
      </w:numPr>
      <w:spacing w:line="480" w:lineRule="exact"/>
      <w:jc w:val="both"/>
    </w:pPr>
    <w:rPr>
      <w:rFonts w:eastAsia="Times New Roman"/>
      <w:szCs w:val="20"/>
    </w:rPr>
  </w:style>
  <w:style w:type="paragraph" w:customStyle="1" w:styleId="StandardL2">
    <w:name w:val="Standard_L2"/>
    <w:basedOn w:val="StandardL1"/>
    <w:next w:val="NumContinue"/>
    <w:rsid w:val="005C3B69"/>
    <w:pPr>
      <w:numPr>
        <w:ilvl w:val="1"/>
      </w:numPr>
    </w:pPr>
  </w:style>
  <w:style w:type="paragraph" w:customStyle="1" w:styleId="StandardL3">
    <w:name w:val="Standard_L3"/>
    <w:basedOn w:val="StandardL2"/>
    <w:next w:val="NumContinue"/>
    <w:rsid w:val="005C3B69"/>
    <w:pPr>
      <w:numPr>
        <w:ilvl w:val="2"/>
      </w:numPr>
      <w:tabs>
        <w:tab w:val="clear" w:pos="2520"/>
      </w:tabs>
    </w:pPr>
  </w:style>
  <w:style w:type="paragraph" w:customStyle="1" w:styleId="StandardL4">
    <w:name w:val="Standard_L4"/>
    <w:basedOn w:val="StandardL3"/>
    <w:next w:val="NumContinue"/>
    <w:rsid w:val="005C3B69"/>
    <w:pPr>
      <w:numPr>
        <w:ilvl w:val="3"/>
      </w:numPr>
    </w:pPr>
  </w:style>
  <w:style w:type="paragraph" w:customStyle="1" w:styleId="StandardL5">
    <w:name w:val="Standard_L5"/>
    <w:basedOn w:val="StandardL4"/>
    <w:next w:val="NumContinue"/>
    <w:rsid w:val="005C3B69"/>
    <w:pPr>
      <w:numPr>
        <w:ilvl w:val="4"/>
      </w:numPr>
    </w:pPr>
  </w:style>
  <w:style w:type="paragraph" w:customStyle="1" w:styleId="StandardL6">
    <w:name w:val="Standard_L6"/>
    <w:basedOn w:val="StandardL5"/>
    <w:next w:val="NumContinue"/>
    <w:rsid w:val="005C3B69"/>
    <w:pPr>
      <w:numPr>
        <w:ilvl w:val="5"/>
      </w:numPr>
    </w:pPr>
  </w:style>
  <w:style w:type="paragraph" w:customStyle="1" w:styleId="StandardL7">
    <w:name w:val="Standard_L7"/>
    <w:basedOn w:val="StandardL6"/>
    <w:next w:val="NumContinue"/>
    <w:rsid w:val="005C3B69"/>
    <w:pPr>
      <w:numPr>
        <w:ilvl w:val="6"/>
      </w:numPr>
    </w:pPr>
  </w:style>
  <w:style w:type="paragraph" w:customStyle="1" w:styleId="StandardL8">
    <w:name w:val="Standard_L8"/>
    <w:basedOn w:val="StandardL7"/>
    <w:next w:val="NumContinue"/>
    <w:rsid w:val="005C3B69"/>
    <w:pPr>
      <w:numPr>
        <w:ilvl w:val="7"/>
      </w:numPr>
    </w:pPr>
  </w:style>
  <w:style w:type="paragraph" w:customStyle="1" w:styleId="StandardL9">
    <w:name w:val="Standard_L9"/>
    <w:basedOn w:val="StandardL8"/>
    <w:next w:val="NumContinue"/>
    <w:rsid w:val="005C3B69"/>
    <w:pPr>
      <w:numPr>
        <w:ilvl w:val="8"/>
      </w:numPr>
    </w:pPr>
  </w:style>
  <w:style w:type="paragraph" w:styleId="BodyText">
    <w:name w:val="Body Text"/>
    <w:basedOn w:val="Normal"/>
    <w:link w:val="BodyTextChar"/>
    <w:uiPriority w:val="99"/>
    <w:semiHidden/>
    <w:unhideWhenUsed/>
    <w:rsid w:val="005C3B69"/>
    <w:pPr>
      <w:spacing w:after="120"/>
    </w:pPr>
  </w:style>
  <w:style w:type="character" w:customStyle="1" w:styleId="BodyTextChar">
    <w:name w:val="Body Text Char"/>
    <w:link w:val="BodyText"/>
    <w:uiPriority w:val="99"/>
    <w:semiHidden/>
    <w:rsid w:val="005C3B69"/>
    <w:rPr>
      <w:rFonts w:ascii="Times New Roman" w:hAnsi="Times New Roman"/>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440645">
      <w:bodyDiv w:val="1"/>
      <w:marLeft w:val="0"/>
      <w:marRight w:val="0"/>
      <w:marTop w:val="0"/>
      <w:marBottom w:val="0"/>
      <w:divBdr>
        <w:top w:val="none" w:sz="0" w:space="0" w:color="auto"/>
        <w:left w:val="none" w:sz="0" w:space="0" w:color="auto"/>
        <w:bottom w:val="none" w:sz="0" w:space="0" w:color="auto"/>
        <w:right w:val="none" w:sz="0" w:space="0" w:color="auto"/>
      </w:divBdr>
      <w:divsChild>
        <w:div w:id="15508722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539960">
              <w:marLeft w:val="0"/>
              <w:marRight w:val="0"/>
              <w:marTop w:val="0"/>
              <w:marBottom w:val="0"/>
              <w:divBdr>
                <w:top w:val="none" w:sz="0" w:space="0" w:color="auto"/>
                <w:left w:val="none" w:sz="0" w:space="0" w:color="auto"/>
                <w:bottom w:val="none" w:sz="0" w:space="0" w:color="auto"/>
                <w:right w:val="none" w:sz="0" w:space="0" w:color="auto"/>
              </w:divBdr>
              <w:divsChild>
                <w:div w:id="1689135207">
                  <w:marLeft w:val="0"/>
                  <w:marRight w:val="0"/>
                  <w:marTop w:val="0"/>
                  <w:marBottom w:val="0"/>
                  <w:divBdr>
                    <w:top w:val="none" w:sz="0" w:space="0" w:color="auto"/>
                    <w:left w:val="none" w:sz="0" w:space="0" w:color="auto"/>
                    <w:bottom w:val="none" w:sz="0" w:space="0" w:color="auto"/>
                    <w:right w:val="none" w:sz="0" w:space="0" w:color="auto"/>
                  </w:divBdr>
                  <w:divsChild>
                    <w:div w:id="680397670">
                      <w:marLeft w:val="0"/>
                      <w:marRight w:val="0"/>
                      <w:marTop w:val="0"/>
                      <w:marBottom w:val="0"/>
                      <w:divBdr>
                        <w:top w:val="none" w:sz="0" w:space="0" w:color="auto"/>
                        <w:left w:val="none" w:sz="0" w:space="0" w:color="auto"/>
                        <w:bottom w:val="none" w:sz="0" w:space="0" w:color="auto"/>
                        <w:right w:val="none" w:sz="0" w:space="0" w:color="auto"/>
                      </w:divBdr>
                      <w:divsChild>
                        <w:div w:id="1880120731">
                          <w:marLeft w:val="0"/>
                          <w:marRight w:val="0"/>
                          <w:marTop w:val="0"/>
                          <w:marBottom w:val="0"/>
                          <w:divBdr>
                            <w:top w:val="none" w:sz="0" w:space="0" w:color="auto"/>
                            <w:left w:val="none" w:sz="0" w:space="0" w:color="auto"/>
                            <w:bottom w:val="none" w:sz="0" w:space="0" w:color="auto"/>
                            <w:right w:val="none" w:sz="0" w:space="0" w:color="auto"/>
                          </w:divBdr>
                          <w:divsChild>
                            <w:div w:id="1466728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9773076">
                                  <w:marLeft w:val="0"/>
                                  <w:marRight w:val="0"/>
                                  <w:marTop w:val="0"/>
                                  <w:marBottom w:val="0"/>
                                  <w:divBdr>
                                    <w:top w:val="none" w:sz="0" w:space="0" w:color="auto"/>
                                    <w:left w:val="none" w:sz="0" w:space="0" w:color="auto"/>
                                    <w:bottom w:val="none" w:sz="0" w:space="0" w:color="auto"/>
                                    <w:right w:val="none" w:sz="0" w:space="0" w:color="auto"/>
                                  </w:divBdr>
                                  <w:divsChild>
                                    <w:div w:id="3900841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829808">
                                          <w:marLeft w:val="0"/>
                                          <w:marRight w:val="0"/>
                                          <w:marTop w:val="0"/>
                                          <w:marBottom w:val="0"/>
                                          <w:divBdr>
                                            <w:top w:val="none" w:sz="0" w:space="0" w:color="auto"/>
                                            <w:left w:val="none" w:sz="0" w:space="0" w:color="auto"/>
                                            <w:bottom w:val="none" w:sz="0" w:space="0" w:color="auto"/>
                                            <w:right w:val="none" w:sz="0" w:space="0" w:color="auto"/>
                                          </w:divBdr>
                                          <w:divsChild>
                                            <w:div w:id="1970549944">
                                              <w:marLeft w:val="0"/>
                                              <w:marRight w:val="0"/>
                                              <w:marTop w:val="0"/>
                                              <w:marBottom w:val="0"/>
                                              <w:divBdr>
                                                <w:top w:val="none" w:sz="0" w:space="0" w:color="auto"/>
                                                <w:left w:val="none" w:sz="0" w:space="0" w:color="auto"/>
                                                <w:bottom w:val="none" w:sz="0" w:space="0" w:color="auto"/>
                                                <w:right w:val="none" w:sz="0" w:space="0" w:color="auto"/>
                                              </w:divBdr>
                                              <w:divsChild>
                                                <w:div w:id="610015473">
                                                  <w:marLeft w:val="0"/>
                                                  <w:marRight w:val="0"/>
                                                  <w:marTop w:val="0"/>
                                                  <w:marBottom w:val="0"/>
                                                  <w:divBdr>
                                                    <w:top w:val="none" w:sz="0" w:space="0" w:color="auto"/>
                                                    <w:left w:val="none" w:sz="0" w:space="0" w:color="auto"/>
                                                    <w:bottom w:val="none" w:sz="0" w:space="0" w:color="auto"/>
                                                    <w:right w:val="none" w:sz="0" w:space="0" w:color="auto"/>
                                                  </w:divBdr>
                                                  <w:divsChild>
                                                    <w:div w:id="424300367">
                                                      <w:marLeft w:val="0"/>
                                                      <w:marRight w:val="0"/>
                                                      <w:marTop w:val="0"/>
                                                      <w:marBottom w:val="0"/>
                                                      <w:divBdr>
                                                        <w:top w:val="none" w:sz="0" w:space="0" w:color="auto"/>
                                                        <w:left w:val="none" w:sz="0" w:space="0" w:color="auto"/>
                                                        <w:bottom w:val="none" w:sz="0" w:space="0" w:color="auto"/>
                                                        <w:right w:val="none" w:sz="0" w:space="0" w:color="auto"/>
                                                      </w:divBdr>
                                                      <w:divsChild>
                                                        <w:div w:id="1061750091">
                                                          <w:marLeft w:val="1530"/>
                                                          <w:marRight w:val="14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34369300">
      <w:bodyDiv w:val="1"/>
      <w:marLeft w:val="0"/>
      <w:marRight w:val="0"/>
      <w:marTop w:val="0"/>
      <w:marBottom w:val="0"/>
      <w:divBdr>
        <w:top w:val="none" w:sz="0" w:space="0" w:color="auto"/>
        <w:left w:val="none" w:sz="0" w:space="0" w:color="auto"/>
        <w:bottom w:val="none" w:sz="0" w:space="0" w:color="auto"/>
        <w:right w:val="none" w:sz="0" w:space="0" w:color="auto"/>
      </w:divBdr>
      <w:divsChild>
        <w:div w:id="17027767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230733">
              <w:marLeft w:val="0"/>
              <w:marRight w:val="0"/>
              <w:marTop w:val="0"/>
              <w:marBottom w:val="0"/>
              <w:divBdr>
                <w:top w:val="none" w:sz="0" w:space="0" w:color="auto"/>
                <w:left w:val="none" w:sz="0" w:space="0" w:color="auto"/>
                <w:bottom w:val="none" w:sz="0" w:space="0" w:color="auto"/>
                <w:right w:val="none" w:sz="0" w:space="0" w:color="auto"/>
              </w:divBdr>
              <w:divsChild>
                <w:div w:id="555551957">
                  <w:marLeft w:val="0"/>
                  <w:marRight w:val="0"/>
                  <w:marTop w:val="0"/>
                  <w:marBottom w:val="0"/>
                  <w:divBdr>
                    <w:top w:val="none" w:sz="0" w:space="0" w:color="auto"/>
                    <w:left w:val="none" w:sz="0" w:space="0" w:color="auto"/>
                    <w:bottom w:val="none" w:sz="0" w:space="0" w:color="auto"/>
                    <w:right w:val="none" w:sz="0" w:space="0" w:color="auto"/>
                  </w:divBdr>
                  <w:divsChild>
                    <w:div w:id="8916583">
                      <w:marLeft w:val="0"/>
                      <w:marRight w:val="0"/>
                      <w:marTop w:val="0"/>
                      <w:marBottom w:val="0"/>
                      <w:divBdr>
                        <w:top w:val="none" w:sz="0" w:space="0" w:color="auto"/>
                        <w:left w:val="none" w:sz="0" w:space="0" w:color="auto"/>
                        <w:bottom w:val="none" w:sz="0" w:space="0" w:color="auto"/>
                        <w:right w:val="none" w:sz="0" w:space="0" w:color="auto"/>
                      </w:divBdr>
                      <w:divsChild>
                        <w:div w:id="1529947782">
                          <w:marLeft w:val="0"/>
                          <w:marRight w:val="0"/>
                          <w:marTop w:val="0"/>
                          <w:marBottom w:val="0"/>
                          <w:divBdr>
                            <w:top w:val="none" w:sz="0" w:space="0" w:color="auto"/>
                            <w:left w:val="none" w:sz="0" w:space="0" w:color="auto"/>
                            <w:bottom w:val="none" w:sz="0" w:space="0" w:color="auto"/>
                            <w:right w:val="none" w:sz="0" w:space="0" w:color="auto"/>
                          </w:divBdr>
                          <w:divsChild>
                            <w:div w:id="1872112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9967647">
                                  <w:marLeft w:val="0"/>
                                  <w:marRight w:val="0"/>
                                  <w:marTop w:val="0"/>
                                  <w:marBottom w:val="0"/>
                                  <w:divBdr>
                                    <w:top w:val="none" w:sz="0" w:space="0" w:color="auto"/>
                                    <w:left w:val="none" w:sz="0" w:space="0" w:color="auto"/>
                                    <w:bottom w:val="none" w:sz="0" w:space="0" w:color="auto"/>
                                    <w:right w:val="none" w:sz="0" w:space="0" w:color="auto"/>
                                  </w:divBdr>
                                  <w:divsChild>
                                    <w:div w:id="5964001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414990">
                                          <w:marLeft w:val="0"/>
                                          <w:marRight w:val="0"/>
                                          <w:marTop w:val="0"/>
                                          <w:marBottom w:val="0"/>
                                          <w:divBdr>
                                            <w:top w:val="none" w:sz="0" w:space="0" w:color="auto"/>
                                            <w:left w:val="none" w:sz="0" w:space="0" w:color="auto"/>
                                            <w:bottom w:val="none" w:sz="0" w:space="0" w:color="auto"/>
                                            <w:right w:val="none" w:sz="0" w:space="0" w:color="auto"/>
                                          </w:divBdr>
                                          <w:divsChild>
                                            <w:div w:id="1875846039">
                                              <w:marLeft w:val="0"/>
                                              <w:marRight w:val="0"/>
                                              <w:marTop w:val="0"/>
                                              <w:marBottom w:val="0"/>
                                              <w:divBdr>
                                                <w:top w:val="none" w:sz="0" w:space="0" w:color="auto"/>
                                                <w:left w:val="none" w:sz="0" w:space="0" w:color="auto"/>
                                                <w:bottom w:val="none" w:sz="0" w:space="0" w:color="auto"/>
                                                <w:right w:val="none" w:sz="0" w:space="0" w:color="auto"/>
                                              </w:divBdr>
                                              <w:divsChild>
                                                <w:div w:id="1782068184">
                                                  <w:marLeft w:val="0"/>
                                                  <w:marRight w:val="0"/>
                                                  <w:marTop w:val="0"/>
                                                  <w:marBottom w:val="0"/>
                                                  <w:divBdr>
                                                    <w:top w:val="none" w:sz="0" w:space="0" w:color="auto"/>
                                                    <w:left w:val="none" w:sz="0" w:space="0" w:color="auto"/>
                                                    <w:bottom w:val="none" w:sz="0" w:space="0" w:color="auto"/>
                                                    <w:right w:val="none" w:sz="0" w:space="0" w:color="auto"/>
                                                  </w:divBdr>
                                                  <w:divsChild>
                                                    <w:div w:id="1433471213">
                                                      <w:marLeft w:val="0"/>
                                                      <w:marRight w:val="0"/>
                                                      <w:marTop w:val="0"/>
                                                      <w:marBottom w:val="0"/>
                                                      <w:divBdr>
                                                        <w:top w:val="none" w:sz="0" w:space="0" w:color="auto"/>
                                                        <w:left w:val="none" w:sz="0" w:space="0" w:color="auto"/>
                                                        <w:bottom w:val="none" w:sz="0" w:space="0" w:color="auto"/>
                                                        <w:right w:val="none" w:sz="0" w:space="0" w:color="auto"/>
                                                      </w:divBdr>
                                                      <w:divsChild>
                                                        <w:div w:id="237250662">
                                                          <w:marLeft w:val="1530"/>
                                                          <w:marRight w:val="14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10797880">
      <w:bodyDiv w:val="1"/>
      <w:marLeft w:val="0"/>
      <w:marRight w:val="0"/>
      <w:marTop w:val="0"/>
      <w:marBottom w:val="0"/>
      <w:divBdr>
        <w:top w:val="none" w:sz="0" w:space="0" w:color="auto"/>
        <w:left w:val="none" w:sz="0" w:space="0" w:color="auto"/>
        <w:bottom w:val="none" w:sz="0" w:space="0" w:color="auto"/>
        <w:right w:val="none" w:sz="0" w:space="0" w:color="auto"/>
      </w:divBdr>
      <w:divsChild>
        <w:div w:id="10764224">
          <w:marLeft w:val="0"/>
          <w:marRight w:val="0"/>
          <w:marTop w:val="0"/>
          <w:marBottom w:val="0"/>
          <w:divBdr>
            <w:top w:val="none" w:sz="0" w:space="0" w:color="auto"/>
            <w:left w:val="none" w:sz="0" w:space="0" w:color="auto"/>
            <w:bottom w:val="none" w:sz="0" w:space="0" w:color="auto"/>
            <w:right w:val="none" w:sz="0" w:space="0" w:color="auto"/>
          </w:divBdr>
        </w:div>
        <w:div w:id="675228870">
          <w:marLeft w:val="0"/>
          <w:marRight w:val="0"/>
          <w:marTop w:val="0"/>
          <w:marBottom w:val="0"/>
          <w:divBdr>
            <w:top w:val="none" w:sz="0" w:space="0" w:color="auto"/>
            <w:left w:val="none" w:sz="0" w:space="0" w:color="auto"/>
            <w:bottom w:val="none" w:sz="0" w:space="0" w:color="auto"/>
            <w:right w:val="none" w:sz="0" w:space="0" w:color="auto"/>
          </w:divBdr>
        </w:div>
        <w:div w:id="677579946">
          <w:marLeft w:val="0"/>
          <w:marRight w:val="0"/>
          <w:marTop w:val="0"/>
          <w:marBottom w:val="0"/>
          <w:divBdr>
            <w:top w:val="none" w:sz="0" w:space="0" w:color="auto"/>
            <w:left w:val="none" w:sz="0" w:space="0" w:color="auto"/>
            <w:bottom w:val="none" w:sz="0" w:space="0" w:color="auto"/>
            <w:right w:val="none" w:sz="0" w:space="0" w:color="auto"/>
          </w:divBdr>
        </w:div>
        <w:div w:id="713970406">
          <w:marLeft w:val="0"/>
          <w:marRight w:val="0"/>
          <w:marTop w:val="0"/>
          <w:marBottom w:val="0"/>
          <w:divBdr>
            <w:top w:val="none" w:sz="0" w:space="0" w:color="auto"/>
            <w:left w:val="none" w:sz="0" w:space="0" w:color="auto"/>
            <w:bottom w:val="none" w:sz="0" w:space="0" w:color="auto"/>
            <w:right w:val="none" w:sz="0" w:space="0" w:color="auto"/>
          </w:divBdr>
        </w:div>
        <w:div w:id="934636256">
          <w:marLeft w:val="0"/>
          <w:marRight w:val="0"/>
          <w:marTop w:val="0"/>
          <w:marBottom w:val="0"/>
          <w:divBdr>
            <w:top w:val="none" w:sz="0" w:space="0" w:color="auto"/>
            <w:left w:val="none" w:sz="0" w:space="0" w:color="auto"/>
            <w:bottom w:val="none" w:sz="0" w:space="0" w:color="auto"/>
            <w:right w:val="none" w:sz="0" w:space="0" w:color="auto"/>
          </w:divBdr>
        </w:div>
        <w:div w:id="1214266775">
          <w:marLeft w:val="0"/>
          <w:marRight w:val="0"/>
          <w:marTop w:val="0"/>
          <w:marBottom w:val="0"/>
          <w:divBdr>
            <w:top w:val="none" w:sz="0" w:space="0" w:color="auto"/>
            <w:left w:val="none" w:sz="0" w:space="0" w:color="auto"/>
            <w:bottom w:val="none" w:sz="0" w:space="0" w:color="auto"/>
            <w:right w:val="none" w:sz="0" w:space="0" w:color="auto"/>
          </w:divBdr>
        </w:div>
        <w:div w:id="1288850939">
          <w:marLeft w:val="0"/>
          <w:marRight w:val="0"/>
          <w:marTop w:val="0"/>
          <w:marBottom w:val="0"/>
          <w:divBdr>
            <w:top w:val="none" w:sz="0" w:space="0" w:color="auto"/>
            <w:left w:val="none" w:sz="0" w:space="0" w:color="auto"/>
            <w:bottom w:val="none" w:sz="0" w:space="0" w:color="auto"/>
            <w:right w:val="none" w:sz="0" w:space="0" w:color="auto"/>
          </w:divBdr>
        </w:div>
        <w:div w:id="1414399823">
          <w:marLeft w:val="0"/>
          <w:marRight w:val="0"/>
          <w:marTop w:val="0"/>
          <w:marBottom w:val="0"/>
          <w:divBdr>
            <w:top w:val="none" w:sz="0" w:space="0" w:color="auto"/>
            <w:left w:val="none" w:sz="0" w:space="0" w:color="auto"/>
            <w:bottom w:val="none" w:sz="0" w:space="0" w:color="auto"/>
            <w:right w:val="none" w:sz="0" w:space="0" w:color="auto"/>
          </w:divBdr>
        </w:div>
        <w:div w:id="1727299258">
          <w:marLeft w:val="0"/>
          <w:marRight w:val="0"/>
          <w:marTop w:val="0"/>
          <w:marBottom w:val="0"/>
          <w:divBdr>
            <w:top w:val="none" w:sz="0" w:space="0" w:color="auto"/>
            <w:left w:val="none" w:sz="0" w:space="0" w:color="auto"/>
            <w:bottom w:val="none" w:sz="0" w:space="0" w:color="auto"/>
            <w:right w:val="none" w:sz="0" w:space="0" w:color="auto"/>
          </w:divBdr>
        </w:div>
        <w:div w:id="1810706149">
          <w:marLeft w:val="0"/>
          <w:marRight w:val="0"/>
          <w:marTop w:val="0"/>
          <w:marBottom w:val="0"/>
          <w:divBdr>
            <w:top w:val="none" w:sz="0" w:space="0" w:color="auto"/>
            <w:left w:val="none" w:sz="0" w:space="0" w:color="auto"/>
            <w:bottom w:val="none" w:sz="0" w:space="0" w:color="auto"/>
            <w:right w:val="none" w:sz="0" w:space="0" w:color="auto"/>
          </w:divBdr>
        </w:div>
        <w:div w:id="1820726426">
          <w:marLeft w:val="0"/>
          <w:marRight w:val="0"/>
          <w:marTop w:val="0"/>
          <w:marBottom w:val="0"/>
          <w:divBdr>
            <w:top w:val="none" w:sz="0" w:space="0" w:color="auto"/>
            <w:left w:val="none" w:sz="0" w:space="0" w:color="auto"/>
            <w:bottom w:val="none" w:sz="0" w:space="0" w:color="auto"/>
            <w:right w:val="none" w:sz="0" w:space="0" w:color="auto"/>
          </w:divBdr>
        </w:div>
        <w:div w:id="1945187175">
          <w:marLeft w:val="0"/>
          <w:marRight w:val="0"/>
          <w:marTop w:val="0"/>
          <w:marBottom w:val="0"/>
          <w:divBdr>
            <w:top w:val="none" w:sz="0" w:space="0" w:color="auto"/>
            <w:left w:val="none" w:sz="0" w:space="0" w:color="auto"/>
            <w:bottom w:val="none" w:sz="0" w:space="0" w:color="auto"/>
            <w:right w:val="none" w:sz="0" w:space="0" w:color="auto"/>
          </w:divBdr>
        </w:div>
        <w:div w:id="1982802615">
          <w:marLeft w:val="0"/>
          <w:marRight w:val="0"/>
          <w:marTop w:val="0"/>
          <w:marBottom w:val="0"/>
          <w:divBdr>
            <w:top w:val="none" w:sz="0" w:space="0" w:color="auto"/>
            <w:left w:val="none" w:sz="0" w:space="0" w:color="auto"/>
            <w:bottom w:val="none" w:sz="0" w:space="0" w:color="auto"/>
            <w:right w:val="none" w:sz="0" w:space="0" w:color="auto"/>
          </w:divBdr>
        </w:div>
      </w:divsChild>
    </w:div>
    <w:div w:id="1534001242">
      <w:bodyDiv w:val="1"/>
      <w:marLeft w:val="0"/>
      <w:marRight w:val="0"/>
      <w:marTop w:val="0"/>
      <w:marBottom w:val="0"/>
      <w:divBdr>
        <w:top w:val="none" w:sz="0" w:space="0" w:color="auto"/>
        <w:left w:val="none" w:sz="0" w:space="0" w:color="auto"/>
        <w:bottom w:val="none" w:sz="0" w:space="0" w:color="auto"/>
        <w:right w:val="none" w:sz="0" w:space="0" w:color="auto"/>
      </w:divBdr>
      <w:divsChild>
        <w:div w:id="15032319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5375893">
              <w:marLeft w:val="0"/>
              <w:marRight w:val="0"/>
              <w:marTop w:val="0"/>
              <w:marBottom w:val="0"/>
              <w:divBdr>
                <w:top w:val="none" w:sz="0" w:space="0" w:color="auto"/>
                <w:left w:val="none" w:sz="0" w:space="0" w:color="auto"/>
                <w:bottom w:val="none" w:sz="0" w:space="0" w:color="auto"/>
                <w:right w:val="none" w:sz="0" w:space="0" w:color="auto"/>
              </w:divBdr>
              <w:divsChild>
                <w:div w:id="983965455">
                  <w:marLeft w:val="0"/>
                  <w:marRight w:val="0"/>
                  <w:marTop w:val="0"/>
                  <w:marBottom w:val="0"/>
                  <w:divBdr>
                    <w:top w:val="none" w:sz="0" w:space="0" w:color="auto"/>
                    <w:left w:val="none" w:sz="0" w:space="0" w:color="auto"/>
                    <w:bottom w:val="none" w:sz="0" w:space="0" w:color="auto"/>
                    <w:right w:val="none" w:sz="0" w:space="0" w:color="auto"/>
                  </w:divBdr>
                  <w:divsChild>
                    <w:div w:id="1790590234">
                      <w:marLeft w:val="0"/>
                      <w:marRight w:val="0"/>
                      <w:marTop w:val="0"/>
                      <w:marBottom w:val="0"/>
                      <w:divBdr>
                        <w:top w:val="none" w:sz="0" w:space="0" w:color="auto"/>
                        <w:left w:val="none" w:sz="0" w:space="0" w:color="auto"/>
                        <w:bottom w:val="none" w:sz="0" w:space="0" w:color="auto"/>
                        <w:right w:val="none" w:sz="0" w:space="0" w:color="auto"/>
                      </w:divBdr>
                      <w:divsChild>
                        <w:div w:id="1413351754">
                          <w:marLeft w:val="0"/>
                          <w:marRight w:val="0"/>
                          <w:marTop w:val="0"/>
                          <w:marBottom w:val="0"/>
                          <w:divBdr>
                            <w:top w:val="none" w:sz="0" w:space="0" w:color="auto"/>
                            <w:left w:val="none" w:sz="0" w:space="0" w:color="auto"/>
                            <w:bottom w:val="none" w:sz="0" w:space="0" w:color="auto"/>
                            <w:right w:val="none" w:sz="0" w:space="0" w:color="auto"/>
                          </w:divBdr>
                          <w:divsChild>
                            <w:div w:id="2879782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9952072">
                                  <w:marLeft w:val="0"/>
                                  <w:marRight w:val="0"/>
                                  <w:marTop w:val="0"/>
                                  <w:marBottom w:val="0"/>
                                  <w:divBdr>
                                    <w:top w:val="none" w:sz="0" w:space="0" w:color="auto"/>
                                    <w:left w:val="none" w:sz="0" w:space="0" w:color="auto"/>
                                    <w:bottom w:val="none" w:sz="0" w:space="0" w:color="auto"/>
                                    <w:right w:val="none" w:sz="0" w:space="0" w:color="auto"/>
                                  </w:divBdr>
                                  <w:divsChild>
                                    <w:div w:id="111705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0331539">
                                          <w:marLeft w:val="0"/>
                                          <w:marRight w:val="0"/>
                                          <w:marTop w:val="0"/>
                                          <w:marBottom w:val="0"/>
                                          <w:divBdr>
                                            <w:top w:val="none" w:sz="0" w:space="0" w:color="auto"/>
                                            <w:left w:val="none" w:sz="0" w:space="0" w:color="auto"/>
                                            <w:bottom w:val="none" w:sz="0" w:space="0" w:color="auto"/>
                                            <w:right w:val="none" w:sz="0" w:space="0" w:color="auto"/>
                                          </w:divBdr>
                                          <w:divsChild>
                                            <w:div w:id="1449662381">
                                              <w:marLeft w:val="0"/>
                                              <w:marRight w:val="0"/>
                                              <w:marTop w:val="0"/>
                                              <w:marBottom w:val="0"/>
                                              <w:divBdr>
                                                <w:top w:val="none" w:sz="0" w:space="0" w:color="auto"/>
                                                <w:left w:val="none" w:sz="0" w:space="0" w:color="auto"/>
                                                <w:bottom w:val="none" w:sz="0" w:space="0" w:color="auto"/>
                                                <w:right w:val="none" w:sz="0" w:space="0" w:color="auto"/>
                                              </w:divBdr>
                                              <w:divsChild>
                                                <w:div w:id="1382171668">
                                                  <w:marLeft w:val="0"/>
                                                  <w:marRight w:val="0"/>
                                                  <w:marTop w:val="0"/>
                                                  <w:marBottom w:val="0"/>
                                                  <w:divBdr>
                                                    <w:top w:val="none" w:sz="0" w:space="0" w:color="auto"/>
                                                    <w:left w:val="none" w:sz="0" w:space="0" w:color="auto"/>
                                                    <w:bottom w:val="none" w:sz="0" w:space="0" w:color="auto"/>
                                                    <w:right w:val="none" w:sz="0" w:space="0" w:color="auto"/>
                                                  </w:divBdr>
                                                  <w:divsChild>
                                                    <w:div w:id="372000271">
                                                      <w:marLeft w:val="0"/>
                                                      <w:marRight w:val="0"/>
                                                      <w:marTop w:val="0"/>
                                                      <w:marBottom w:val="0"/>
                                                      <w:divBdr>
                                                        <w:top w:val="none" w:sz="0" w:space="0" w:color="auto"/>
                                                        <w:left w:val="none" w:sz="0" w:space="0" w:color="auto"/>
                                                        <w:bottom w:val="none" w:sz="0" w:space="0" w:color="auto"/>
                                                        <w:right w:val="none" w:sz="0" w:space="0" w:color="auto"/>
                                                      </w:divBdr>
                                                      <w:divsChild>
                                                        <w:div w:id="1018118840">
                                                          <w:marLeft w:val="1530"/>
                                                          <w:marRight w:val="14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8177111">
      <w:bodyDiv w:val="1"/>
      <w:marLeft w:val="0"/>
      <w:marRight w:val="0"/>
      <w:marTop w:val="0"/>
      <w:marBottom w:val="0"/>
      <w:divBdr>
        <w:top w:val="none" w:sz="0" w:space="0" w:color="auto"/>
        <w:left w:val="none" w:sz="0" w:space="0" w:color="auto"/>
        <w:bottom w:val="none" w:sz="0" w:space="0" w:color="auto"/>
        <w:right w:val="none" w:sz="0" w:space="0" w:color="auto"/>
      </w:divBdr>
      <w:divsChild>
        <w:div w:id="393744811">
          <w:marLeft w:val="0"/>
          <w:marRight w:val="0"/>
          <w:marTop w:val="0"/>
          <w:marBottom w:val="0"/>
          <w:divBdr>
            <w:top w:val="none" w:sz="0" w:space="0" w:color="auto"/>
            <w:left w:val="none" w:sz="0" w:space="0" w:color="auto"/>
            <w:bottom w:val="none" w:sz="0" w:space="0" w:color="auto"/>
            <w:right w:val="none" w:sz="0" w:space="0" w:color="auto"/>
          </w:divBdr>
          <w:divsChild>
            <w:div w:id="126507721">
              <w:marLeft w:val="0"/>
              <w:marRight w:val="0"/>
              <w:marTop w:val="0"/>
              <w:marBottom w:val="0"/>
              <w:divBdr>
                <w:top w:val="none" w:sz="0" w:space="0" w:color="auto"/>
                <w:left w:val="none" w:sz="0" w:space="0" w:color="auto"/>
                <w:bottom w:val="none" w:sz="0" w:space="0" w:color="auto"/>
                <w:right w:val="none" w:sz="0" w:space="0" w:color="auto"/>
              </w:divBdr>
            </w:div>
            <w:div w:id="438063511">
              <w:marLeft w:val="1080"/>
              <w:marRight w:val="0"/>
              <w:marTop w:val="0"/>
              <w:marBottom w:val="0"/>
              <w:divBdr>
                <w:top w:val="none" w:sz="0" w:space="0" w:color="auto"/>
                <w:left w:val="none" w:sz="0" w:space="0" w:color="auto"/>
                <w:bottom w:val="none" w:sz="0" w:space="0" w:color="auto"/>
                <w:right w:val="none" w:sz="0" w:space="0" w:color="auto"/>
              </w:divBdr>
            </w:div>
            <w:div w:id="616109358">
              <w:marLeft w:val="360"/>
              <w:marRight w:val="0"/>
              <w:marTop w:val="0"/>
              <w:marBottom w:val="0"/>
              <w:divBdr>
                <w:top w:val="none" w:sz="0" w:space="0" w:color="auto"/>
                <w:left w:val="none" w:sz="0" w:space="0" w:color="auto"/>
                <w:bottom w:val="none" w:sz="0" w:space="0" w:color="auto"/>
                <w:right w:val="none" w:sz="0" w:space="0" w:color="auto"/>
              </w:divBdr>
            </w:div>
            <w:div w:id="681973551">
              <w:marLeft w:val="0"/>
              <w:marRight w:val="0"/>
              <w:marTop w:val="0"/>
              <w:marBottom w:val="0"/>
              <w:divBdr>
                <w:top w:val="none" w:sz="0" w:space="0" w:color="auto"/>
                <w:left w:val="none" w:sz="0" w:space="0" w:color="auto"/>
                <w:bottom w:val="none" w:sz="0" w:space="0" w:color="auto"/>
                <w:right w:val="none" w:sz="0" w:space="0" w:color="auto"/>
              </w:divBdr>
            </w:div>
            <w:div w:id="1073699332">
              <w:marLeft w:val="0"/>
              <w:marRight w:val="0"/>
              <w:marTop w:val="0"/>
              <w:marBottom w:val="0"/>
              <w:divBdr>
                <w:top w:val="none" w:sz="0" w:space="0" w:color="auto"/>
                <w:left w:val="none" w:sz="0" w:space="0" w:color="auto"/>
                <w:bottom w:val="none" w:sz="0" w:space="0" w:color="auto"/>
                <w:right w:val="none" w:sz="0" w:space="0" w:color="auto"/>
              </w:divBdr>
            </w:div>
            <w:div w:id="1462072953">
              <w:marLeft w:val="1080"/>
              <w:marRight w:val="0"/>
              <w:marTop w:val="0"/>
              <w:marBottom w:val="0"/>
              <w:divBdr>
                <w:top w:val="none" w:sz="0" w:space="0" w:color="auto"/>
                <w:left w:val="none" w:sz="0" w:space="0" w:color="auto"/>
                <w:bottom w:val="none" w:sz="0" w:space="0" w:color="auto"/>
                <w:right w:val="none" w:sz="0" w:space="0" w:color="auto"/>
              </w:divBdr>
            </w:div>
            <w:div w:id="1720745407">
              <w:marLeft w:val="760"/>
              <w:marRight w:val="0"/>
              <w:marTop w:val="0"/>
              <w:marBottom w:val="0"/>
              <w:divBdr>
                <w:top w:val="none" w:sz="0" w:space="0" w:color="auto"/>
                <w:left w:val="none" w:sz="0" w:space="0" w:color="auto"/>
                <w:bottom w:val="none" w:sz="0" w:space="0" w:color="auto"/>
                <w:right w:val="none" w:sz="0" w:space="0" w:color="auto"/>
              </w:divBdr>
            </w:div>
            <w:div w:id="1848865175">
              <w:marLeft w:val="1080"/>
              <w:marRight w:val="0"/>
              <w:marTop w:val="0"/>
              <w:marBottom w:val="0"/>
              <w:divBdr>
                <w:top w:val="none" w:sz="0" w:space="0" w:color="auto"/>
                <w:left w:val="none" w:sz="0" w:space="0" w:color="auto"/>
                <w:bottom w:val="none" w:sz="0" w:space="0" w:color="auto"/>
                <w:right w:val="none" w:sz="0" w:space="0" w:color="auto"/>
              </w:divBdr>
            </w:div>
            <w:div w:id="1917398532">
              <w:marLeft w:val="1080"/>
              <w:marRight w:val="0"/>
              <w:marTop w:val="0"/>
              <w:marBottom w:val="0"/>
              <w:divBdr>
                <w:top w:val="none" w:sz="0" w:space="0" w:color="auto"/>
                <w:left w:val="none" w:sz="0" w:space="0" w:color="auto"/>
                <w:bottom w:val="none" w:sz="0" w:space="0" w:color="auto"/>
                <w:right w:val="none" w:sz="0" w:space="0" w:color="auto"/>
              </w:divBdr>
            </w:div>
          </w:divsChild>
        </w:div>
        <w:div w:id="482477604">
          <w:marLeft w:val="0"/>
          <w:marRight w:val="0"/>
          <w:marTop w:val="0"/>
          <w:marBottom w:val="0"/>
          <w:divBdr>
            <w:top w:val="none" w:sz="0" w:space="0" w:color="auto"/>
            <w:left w:val="none" w:sz="0" w:space="0" w:color="auto"/>
            <w:bottom w:val="none" w:sz="0" w:space="0" w:color="auto"/>
            <w:right w:val="none" w:sz="0" w:space="0" w:color="auto"/>
          </w:divBdr>
          <w:divsChild>
            <w:div w:id="324094726">
              <w:marLeft w:val="1260"/>
              <w:marRight w:val="1170"/>
              <w:marTop w:val="0"/>
              <w:marBottom w:val="0"/>
              <w:divBdr>
                <w:top w:val="none" w:sz="0" w:space="0" w:color="auto"/>
                <w:left w:val="none" w:sz="0" w:space="0" w:color="auto"/>
                <w:bottom w:val="none" w:sz="0" w:space="0" w:color="auto"/>
                <w:right w:val="none" w:sz="0" w:space="0" w:color="auto"/>
              </w:divBdr>
            </w:div>
            <w:div w:id="525875376">
              <w:marLeft w:val="0"/>
              <w:marRight w:val="0"/>
              <w:marTop w:val="0"/>
              <w:marBottom w:val="0"/>
              <w:divBdr>
                <w:top w:val="none" w:sz="0" w:space="0" w:color="auto"/>
                <w:left w:val="none" w:sz="0" w:space="0" w:color="auto"/>
                <w:bottom w:val="none" w:sz="0" w:space="0" w:color="auto"/>
                <w:right w:val="none" w:sz="0" w:space="0" w:color="auto"/>
              </w:divBdr>
            </w:div>
            <w:div w:id="1139762821">
              <w:marLeft w:val="720"/>
              <w:marRight w:val="990"/>
              <w:marTop w:val="0"/>
              <w:marBottom w:val="0"/>
              <w:divBdr>
                <w:top w:val="none" w:sz="0" w:space="0" w:color="auto"/>
                <w:left w:val="none" w:sz="0" w:space="0" w:color="auto"/>
                <w:bottom w:val="none" w:sz="0" w:space="0" w:color="auto"/>
                <w:right w:val="none" w:sz="0" w:space="0" w:color="auto"/>
              </w:divBdr>
            </w:div>
            <w:div w:id="129186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77662">
      <w:bodyDiv w:val="1"/>
      <w:marLeft w:val="0"/>
      <w:marRight w:val="0"/>
      <w:marTop w:val="0"/>
      <w:marBottom w:val="0"/>
      <w:divBdr>
        <w:top w:val="none" w:sz="0" w:space="0" w:color="auto"/>
        <w:left w:val="none" w:sz="0" w:space="0" w:color="auto"/>
        <w:bottom w:val="none" w:sz="0" w:space="0" w:color="auto"/>
        <w:right w:val="none" w:sz="0" w:space="0" w:color="auto"/>
      </w:divBdr>
      <w:divsChild>
        <w:div w:id="1588004376">
          <w:marLeft w:val="720"/>
          <w:marRight w:val="0"/>
          <w:marTop w:val="0"/>
          <w:marBottom w:val="0"/>
          <w:divBdr>
            <w:top w:val="none" w:sz="0" w:space="0" w:color="auto"/>
            <w:left w:val="none" w:sz="0" w:space="0" w:color="auto"/>
            <w:bottom w:val="none" w:sz="0" w:space="0" w:color="auto"/>
            <w:right w:val="none" w:sz="0" w:space="0" w:color="auto"/>
          </w:divBdr>
        </w:div>
      </w:divsChild>
    </w:div>
    <w:div w:id="1795170559">
      <w:bodyDiv w:val="1"/>
      <w:marLeft w:val="0"/>
      <w:marRight w:val="0"/>
      <w:marTop w:val="0"/>
      <w:marBottom w:val="0"/>
      <w:divBdr>
        <w:top w:val="none" w:sz="0" w:space="0" w:color="auto"/>
        <w:left w:val="none" w:sz="0" w:space="0" w:color="auto"/>
        <w:bottom w:val="none" w:sz="0" w:space="0" w:color="auto"/>
        <w:right w:val="none" w:sz="0" w:space="0" w:color="auto"/>
      </w:divBdr>
      <w:divsChild>
        <w:div w:id="4927673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5309429">
              <w:marLeft w:val="0"/>
              <w:marRight w:val="0"/>
              <w:marTop w:val="0"/>
              <w:marBottom w:val="0"/>
              <w:divBdr>
                <w:top w:val="none" w:sz="0" w:space="0" w:color="auto"/>
                <w:left w:val="none" w:sz="0" w:space="0" w:color="auto"/>
                <w:bottom w:val="none" w:sz="0" w:space="0" w:color="auto"/>
                <w:right w:val="none" w:sz="0" w:space="0" w:color="auto"/>
              </w:divBdr>
              <w:divsChild>
                <w:div w:id="1988512682">
                  <w:marLeft w:val="0"/>
                  <w:marRight w:val="0"/>
                  <w:marTop w:val="0"/>
                  <w:marBottom w:val="0"/>
                  <w:divBdr>
                    <w:top w:val="none" w:sz="0" w:space="0" w:color="auto"/>
                    <w:left w:val="none" w:sz="0" w:space="0" w:color="auto"/>
                    <w:bottom w:val="none" w:sz="0" w:space="0" w:color="auto"/>
                    <w:right w:val="none" w:sz="0" w:space="0" w:color="auto"/>
                  </w:divBdr>
                  <w:divsChild>
                    <w:div w:id="1109425564">
                      <w:marLeft w:val="0"/>
                      <w:marRight w:val="0"/>
                      <w:marTop w:val="0"/>
                      <w:marBottom w:val="0"/>
                      <w:divBdr>
                        <w:top w:val="none" w:sz="0" w:space="0" w:color="auto"/>
                        <w:left w:val="none" w:sz="0" w:space="0" w:color="auto"/>
                        <w:bottom w:val="none" w:sz="0" w:space="0" w:color="auto"/>
                        <w:right w:val="none" w:sz="0" w:space="0" w:color="auto"/>
                      </w:divBdr>
                      <w:divsChild>
                        <w:div w:id="432671900">
                          <w:marLeft w:val="0"/>
                          <w:marRight w:val="0"/>
                          <w:marTop w:val="0"/>
                          <w:marBottom w:val="0"/>
                          <w:divBdr>
                            <w:top w:val="none" w:sz="0" w:space="0" w:color="auto"/>
                            <w:left w:val="none" w:sz="0" w:space="0" w:color="auto"/>
                            <w:bottom w:val="none" w:sz="0" w:space="0" w:color="auto"/>
                            <w:right w:val="none" w:sz="0" w:space="0" w:color="auto"/>
                          </w:divBdr>
                          <w:divsChild>
                            <w:div w:id="1056010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5420411">
                                  <w:marLeft w:val="0"/>
                                  <w:marRight w:val="0"/>
                                  <w:marTop w:val="0"/>
                                  <w:marBottom w:val="0"/>
                                  <w:divBdr>
                                    <w:top w:val="none" w:sz="0" w:space="0" w:color="auto"/>
                                    <w:left w:val="none" w:sz="0" w:space="0" w:color="auto"/>
                                    <w:bottom w:val="none" w:sz="0" w:space="0" w:color="auto"/>
                                    <w:right w:val="none" w:sz="0" w:space="0" w:color="auto"/>
                                  </w:divBdr>
                                  <w:divsChild>
                                    <w:div w:id="1791044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0806278">
                                          <w:marLeft w:val="0"/>
                                          <w:marRight w:val="0"/>
                                          <w:marTop w:val="0"/>
                                          <w:marBottom w:val="0"/>
                                          <w:divBdr>
                                            <w:top w:val="none" w:sz="0" w:space="0" w:color="auto"/>
                                            <w:left w:val="none" w:sz="0" w:space="0" w:color="auto"/>
                                            <w:bottom w:val="none" w:sz="0" w:space="0" w:color="auto"/>
                                            <w:right w:val="none" w:sz="0" w:space="0" w:color="auto"/>
                                          </w:divBdr>
                                          <w:divsChild>
                                            <w:div w:id="895122909">
                                              <w:marLeft w:val="0"/>
                                              <w:marRight w:val="0"/>
                                              <w:marTop w:val="0"/>
                                              <w:marBottom w:val="0"/>
                                              <w:divBdr>
                                                <w:top w:val="none" w:sz="0" w:space="0" w:color="auto"/>
                                                <w:left w:val="none" w:sz="0" w:space="0" w:color="auto"/>
                                                <w:bottom w:val="none" w:sz="0" w:space="0" w:color="auto"/>
                                                <w:right w:val="none" w:sz="0" w:space="0" w:color="auto"/>
                                              </w:divBdr>
                                              <w:divsChild>
                                                <w:div w:id="160734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5A7FF-E359-4EF4-BA89-2B2075500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783</Words>
  <Characters>4464</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Government of Guam</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F. Tenorio</dc:creator>
  <cp:keywords/>
  <cp:lastModifiedBy>archives1</cp:lastModifiedBy>
  <cp:revision>2</cp:revision>
  <cp:lastPrinted>2017-07-06T04:44:00Z</cp:lastPrinted>
  <dcterms:created xsi:type="dcterms:W3CDTF">2017-07-06T05:08:00Z</dcterms:created>
  <dcterms:modified xsi:type="dcterms:W3CDTF">2017-07-06T05:08:00Z</dcterms:modified>
</cp:coreProperties>
</file>